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85B08" w14:textId="03DE29AD" w:rsidR="008339F1" w:rsidRPr="00694403" w:rsidRDefault="008339F1" w:rsidP="00B83A50">
      <w:pPr>
        <w:spacing w:after="175" w:line="285" w:lineRule="exact"/>
        <w:jc w:val="center"/>
        <w:rPr>
          <w:rFonts w:ascii="Tahoma" w:hAnsi="Tahoma" w:cs="Tahoma"/>
          <w:b/>
          <w:bCs/>
          <w:sz w:val="21"/>
          <w:szCs w:val="21"/>
        </w:rPr>
      </w:pPr>
    </w:p>
    <w:p w14:paraId="7CF18E29" w14:textId="77777777" w:rsidR="006937ED" w:rsidRPr="00694403" w:rsidRDefault="006937ED" w:rsidP="00B83A50">
      <w:pPr>
        <w:spacing w:after="175" w:line="285" w:lineRule="exact"/>
        <w:jc w:val="center"/>
        <w:rPr>
          <w:rFonts w:ascii="Tahoma" w:hAnsi="Tahoma" w:cs="Tahoma"/>
          <w:b/>
          <w:bCs/>
          <w:sz w:val="21"/>
          <w:szCs w:val="21"/>
        </w:rPr>
      </w:pPr>
    </w:p>
    <w:p w14:paraId="415275BB" w14:textId="288397C1" w:rsidR="0030093D" w:rsidRPr="00694403" w:rsidRDefault="00694403" w:rsidP="00B83A50">
      <w:pPr>
        <w:spacing w:after="175" w:line="285" w:lineRule="exact"/>
        <w:jc w:val="center"/>
        <w:rPr>
          <w:rFonts w:ascii="Tahoma" w:hAnsi="Tahoma" w:cs="Tahoma"/>
          <w:b/>
          <w:bCs/>
          <w:sz w:val="21"/>
          <w:szCs w:val="21"/>
        </w:rPr>
      </w:pPr>
      <w:r w:rsidRPr="00694403">
        <w:rPr>
          <w:rFonts w:ascii="Tahoma" w:hAnsi="Tahoma" w:cs="Tahoma"/>
          <w:b/>
          <w:bCs/>
          <w:sz w:val="21"/>
          <w:szCs w:val="21"/>
        </w:rPr>
        <w:t>ÎMPUTERNICIRE SPECIALĂ</w:t>
      </w:r>
    </w:p>
    <w:p w14:paraId="672E9375" w14:textId="739BF6A8" w:rsidR="00993AF7" w:rsidRPr="00694403" w:rsidRDefault="00A51B52" w:rsidP="00B83A50">
      <w:pPr>
        <w:spacing w:after="175" w:line="285" w:lineRule="exact"/>
        <w:jc w:val="center"/>
        <w:rPr>
          <w:rFonts w:ascii="Tahoma" w:hAnsi="Tahoma" w:cs="Tahoma"/>
          <w:b/>
          <w:bCs/>
          <w:sz w:val="21"/>
          <w:szCs w:val="21"/>
        </w:rPr>
      </w:pPr>
      <w:r w:rsidRPr="00694403">
        <w:rPr>
          <w:rFonts w:ascii="Tahoma" w:hAnsi="Tahoma" w:cs="Tahoma"/>
          <w:b/>
          <w:bCs/>
          <w:sz w:val="21"/>
          <w:szCs w:val="21"/>
        </w:rPr>
        <w:t xml:space="preserve">ADUNAREA GENERALĂ EXTRAORDINARĂ A ACȚIONARILOR („AGEA”) </w:t>
      </w:r>
    </w:p>
    <w:p w14:paraId="12F7FEF2" w14:textId="48131ADF" w:rsidR="008339F1" w:rsidRPr="00694403" w:rsidRDefault="008339F1" w:rsidP="00B83A50">
      <w:pPr>
        <w:spacing w:after="175" w:line="285" w:lineRule="exact"/>
        <w:jc w:val="center"/>
        <w:rPr>
          <w:rFonts w:ascii="Tahoma" w:hAnsi="Tahoma" w:cs="Tahoma"/>
          <w:b/>
          <w:bCs/>
          <w:sz w:val="21"/>
          <w:szCs w:val="21"/>
        </w:rPr>
      </w:pPr>
      <w:r w:rsidRPr="00694403">
        <w:rPr>
          <w:rFonts w:ascii="Tahoma" w:hAnsi="Tahoma" w:cs="Tahoma"/>
          <w:b/>
          <w:bCs/>
          <w:sz w:val="21"/>
          <w:szCs w:val="21"/>
        </w:rPr>
        <w:t>SOFTBINATOR TECHNOLOGIES S.A.</w:t>
      </w:r>
    </w:p>
    <w:p w14:paraId="56DEAD17" w14:textId="6A919D00" w:rsidR="00E825DE" w:rsidRPr="00694403" w:rsidRDefault="005375F4" w:rsidP="00B83A50">
      <w:pPr>
        <w:spacing w:after="175" w:line="285" w:lineRule="exact"/>
        <w:jc w:val="center"/>
        <w:rPr>
          <w:rFonts w:ascii="Tahoma" w:hAnsi="Tahoma" w:cs="Tahoma"/>
          <w:sz w:val="21"/>
          <w:szCs w:val="21"/>
        </w:rPr>
      </w:pPr>
      <w:r>
        <w:rPr>
          <w:rFonts w:ascii="Tahoma" w:hAnsi="Tahoma" w:cs="Tahoma"/>
          <w:sz w:val="21"/>
          <w:szCs w:val="21"/>
        </w:rPr>
        <w:t>12</w:t>
      </w:r>
      <w:r w:rsidR="00D76005">
        <w:rPr>
          <w:rFonts w:ascii="Tahoma" w:hAnsi="Tahoma" w:cs="Tahoma"/>
          <w:sz w:val="21"/>
          <w:szCs w:val="21"/>
        </w:rPr>
        <w:t xml:space="preserve"> octombrie</w:t>
      </w:r>
      <w:r w:rsidR="0030093D" w:rsidRPr="00694403">
        <w:rPr>
          <w:rFonts w:ascii="Tahoma" w:hAnsi="Tahoma" w:cs="Tahoma"/>
          <w:sz w:val="21"/>
          <w:szCs w:val="21"/>
        </w:rPr>
        <w:t xml:space="preserve"> 2022 ora 11:00 ora României (prima convocare) / </w:t>
      </w:r>
      <w:r>
        <w:rPr>
          <w:rFonts w:ascii="Tahoma" w:hAnsi="Tahoma" w:cs="Tahoma"/>
          <w:sz w:val="21"/>
          <w:szCs w:val="21"/>
        </w:rPr>
        <w:t>13</w:t>
      </w:r>
      <w:r w:rsidR="00D76005">
        <w:rPr>
          <w:rFonts w:ascii="Tahoma" w:hAnsi="Tahoma" w:cs="Tahoma"/>
          <w:sz w:val="21"/>
          <w:szCs w:val="21"/>
        </w:rPr>
        <w:t xml:space="preserve"> octombrie</w:t>
      </w:r>
      <w:r w:rsidR="0030093D" w:rsidRPr="00694403">
        <w:rPr>
          <w:rFonts w:ascii="Tahoma" w:hAnsi="Tahoma" w:cs="Tahoma"/>
          <w:sz w:val="21"/>
          <w:szCs w:val="21"/>
        </w:rPr>
        <w:t xml:space="preserve"> 2022 ora 11:00 ora României (a doua convocare)</w:t>
      </w:r>
    </w:p>
    <w:p w14:paraId="1516C46A" w14:textId="77777777" w:rsidR="0030093D" w:rsidRPr="00694403" w:rsidRDefault="0030093D" w:rsidP="00B83A50">
      <w:pPr>
        <w:spacing w:after="175" w:line="285" w:lineRule="exact"/>
        <w:jc w:val="center"/>
        <w:rPr>
          <w:rFonts w:ascii="Tahoma" w:hAnsi="Tahoma" w:cs="Tahoma"/>
          <w:b/>
          <w:bCs/>
          <w:sz w:val="21"/>
          <w:szCs w:val="21"/>
        </w:rPr>
      </w:pPr>
    </w:p>
    <w:p w14:paraId="2E471365"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Subsemnatul/ _____________________________ [</w:t>
      </w:r>
      <w:r w:rsidRPr="00694403">
        <w:rPr>
          <w:rFonts w:ascii="Tahoma" w:hAnsi="Tahoma" w:cs="Tahoma"/>
          <w:bCs/>
          <w:sz w:val="21"/>
          <w:szCs w:val="21"/>
          <w:highlight w:val="lightGray"/>
        </w:rPr>
        <w:t>nume și prenume al acționarului persoană fizică</w:t>
      </w:r>
      <w:r w:rsidRPr="00694403">
        <w:rPr>
          <w:rFonts w:ascii="Tahoma" w:hAnsi="Tahoma" w:cs="Tahoma"/>
          <w:bCs/>
          <w:sz w:val="21"/>
          <w:szCs w:val="21"/>
        </w:rPr>
        <w:t>],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seria _____, numărul__________, emis de _________________________, la data de_________________, domiciliat în  ________________________________________________________________________, cod numeric personal ____________________________</w:t>
      </w:r>
    </w:p>
    <w:p w14:paraId="77BFE16E"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sau</w:t>
      </w:r>
    </w:p>
    <w:p w14:paraId="17382DB4"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Societatea _______________________________ [</w:t>
      </w:r>
      <w:r w:rsidRPr="00694403">
        <w:rPr>
          <w:rFonts w:ascii="Tahoma" w:hAnsi="Tahoma" w:cs="Tahoma"/>
          <w:bCs/>
          <w:sz w:val="21"/>
          <w:szCs w:val="21"/>
          <w:highlight w:val="lightGray"/>
        </w:rPr>
        <w:t>denumirea acționarului persoana juridică</w:t>
      </w:r>
      <w:r w:rsidRPr="00694403">
        <w:rPr>
          <w:rFonts w:ascii="Tahoma" w:hAnsi="Tahoma" w:cs="Tahoma"/>
          <w:bCs/>
          <w:sz w:val="21"/>
          <w:szCs w:val="21"/>
        </w:rPr>
        <w:t xml:space="preserve">], cu sediul în __________________________________________________, înregistrată în Registrul Comerțului sub nr. </w:t>
      </w:r>
    </w:p>
    <w:p w14:paraId="613E05DD"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J ___/______/______, având Cod Unic de Înregistrare ______________, reprezentată legal prin _______________________________, în calitate de ______________,</w:t>
      </w:r>
    </w:p>
    <w:p w14:paraId="1D6391BA" w14:textId="77777777" w:rsidR="0030093D" w:rsidRPr="00694403" w:rsidRDefault="0030093D" w:rsidP="00B83A50">
      <w:pPr>
        <w:spacing w:after="175" w:line="285" w:lineRule="exact"/>
        <w:jc w:val="both"/>
        <w:rPr>
          <w:rFonts w:ascii="Tahoma" w:hAnsi="Tahoma" w:cs="Tahoma"/>
          <w:sz w:val="21"/>
          <w:szCs w:val="21"/>
        </w:rPr>
      </w:pPr>
    </w:p>
    <w:p w14:paraId="00DBD14A" w14:textId="14DAD02D" w:rsidR="00993AF7"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 xml:space="preserve">în calitate de acționar al </w:t>
      </w:r>
      <w:r w:rsidR="00993AF7" w:rsidRPr="00694403">
        <w:rPr>
          <w:rFonts w:ascii="Tahoma" w:hAnsi="Tahoma" w:cs="Tahoma"/>
          <w:b/>
          <w:bCs/>
          <w:sz w:val="21"/>
          <w:szCs w:val="21"/>
        </w:rPr>
        <w:t>SOFTBINATOR TECHNOLOGIES S.A.</w:t>
      </w:r>
      <w:r w:rsidR="00993AF7" w:rsidRPr="00694403">
        <w:rPr>
          <w:rFonts w:ascii="Tahoma" w:hAnsi="Tahoma" w:cs="Tahoma"/>
          <w:sz w:val="21"/>
          <w:szCs w:val="21"/>
        </w:rPr>
        <w:t xml:space="preserve">, </w:t>
      </w:r>
      <w:r w:rsidR="00806650" w:rsidRPr="00694403">
        <w:rPr>
          <w:rFonts w:ascii="Tahoma" w:hAnsi="Tahoma" w:cs="Tahoma"/>
          <w:sz w:val="21"/>
          <w:szCs w:val="21"/>
        </w:rPr>
        <w:t xml:space="preserve">societate </w:t>
      </w:r>
      <w:r w:rsidR="00993AF7" w:rsidRPr="00694403">
        <w:rPr>
          <w:rFonts w:ascii="Tahoma" w:hAnsi="Tahoma" w:cs="Tahoma"/>
          <w:sz w:val="21"/>
          <w:szCs w:val="21"/>
        </w:rPr>
        <w:t>înregistrată la Registrul Comerțului de pe lângă Tribunalul București sub nr. J40/13638/2017, EUID ROONRC.</w:t>
      </w:r>
      <w:r w:rsidR="00F37EC1" w:rsidRPr="00694403">
        <w:rPr>
          <w:rFonts w:ascii="Tahoma" w:hAnsi="Tahoma" w:cs="Tahoma"/>
          <w:sz w:val="21"/>
          <w:szCs w:val="21"/>
        </w:rPr>
        <w:t xml:space="preserve"> </w:t>
      </w:r>
      <w:r w:rsidR="00993AF7" w:rsidRPr="00694403">
        <w:rPr>
          <w:rFonts w:ascii="Tahoma" w:hAnsi="Tahoma" w:cs="Tahoma"/>
          <w:sz w:val="21"/>
          <w:szCs w:val="21"/>
        </w:rPr>
        <w:t xml:space="preserve">J40/13638/2017, cod unic de înregistrare 38043696, cu sediul social în Strada COSTACHE NEGRI, Nr. 1-5, Etaj 4, Sectorul 5, București, România, având un capital social subscris și vărsat de </w:t>
      </w:r>
      <w:r w:rsidR="00C45929" w:rsidRPr="00694403">
        <w:rPr>
          <w:rFonts w:ascii="Tahoma" w:hAnsi="Tahoma" w:cs="Tahoma"/>
          <w:sz w:val="21"/>
          <w:szCs w:val="21"/>
        </w:rPr>
        <w:t xml:space="preserve">1.026.690 </w:t>
      </w:r>
      <w:r w:rsidR="00993AF7" w:rsidRPr="00694403">
        <w:rPr>
          <w:rFonts w:ascii="Tahoma" w:hAnsi="Tahoma" w:cs="Tahoma"/>
          <w:sz w:val="21"/>
          <w:szCs w:val="21"/>
        </w:rPr>
        <w:t>lei (fiind denumită în continuare „</w:t>
      </w:r>
      <w:r w:rsidR="00993AF7" w:rsidRPr="00694403">
        <w:rPr>
          <w:rFonts w:ascii="Tahoma" w:hAnsi="Tahoma" w:cs="Tahoma"/>
          <w:b/>
          <w:bCs/>
          <w:sz w:val="21"/>
          <w:szCs w:val="21"/>
        </w:rPr>
        <w:t>Societatea</w:t>
      </w:r>
      <w:r w:rsidR="00993AF7" w:rsidRPr="00694403">
        <w:rPr>
          <w:rFonts w:ascii="Tahoma" w:hAnsi="Tahoma" w:cs="Tahoma"/>
          <w:sz w:val="21"/>
          <w:szCs w:val="21"/>
        </w:rPr>
        <w:t>”)</w:t>
      </w:r>
      <w:r w:rsidR="007D3C82" w:rsidRPr="00694403">
        <w:rPr>
          <w:rFonts w:ascii="Tahoma" w:hAnsi="Tahoma" w:cs="Tahoma"/>
          <w:sz w:val="21"/>
          <w:szCs w:val="21"/>
        </w:rPr>
        <w:t xml:space="preserve"> </w:t>
      </w:r>
    </w:p>
    <w:p w14:paraId="29710306" w14:textId="17C1208D" w:rsidR="0030093D" w:rsidRPr="00694403" w:rsidRDefault="0030093D" w:rsidP="00B83A50">
      <w:pPr>
        <w:spacing w:after="175" w:line="285" w:lineRule="exact"/>
        <w:jc w:val="both"/>
        <w:rPr>
          <w:rFonts w:ascii="Tahoma" w:hAnsi="Tahoma" w:cs="Tahoma"/>
          <w:sz w:val="21"/>
          <w:szCs w:val="21"/>
        </w:rPr>
      </w:pPr>
      <w:r w:rsidRPr="00694403">
        <w:rPr>
          <w:rFonts w:ascii="Tahoma" w:hAnsi="Tahoma" w:cs="Tahoma"/>
          <w:sz w:val="21"/>
          <w:szCs w:val="21"/>
        </w:rPr>
        <w:t>deținător al unui număr de __________________ acțiuni emise de Societate, reprezentând ____% din totalul acțiunilor emise de Societate și ________% din numărul total al drepturilor de vot,</w:t>
      </w:r>
    </w:p>
    <w:p w14:paraId="317FFD74" w14:textId="77777777" w:rsidR="00694403" w:rsidRPr="00694403" w:rsidRDefault="00694403" w:rsidP="00694403">
      <w:pPr>
        <w:spacing w:before="120" w:after="120" w:line="280" w:lineRule="exact"/>
        <w:jc w:val="both"/>
        <w:rPr>
          <w:rFonts w:ascii="Tahoma" w:hAnsi="Tahoma" w:cs="Tahoma"/>
          <w:bCs/>
          <w:sz w:val="21"/>
          <w:szCs w:val="21"/>
        </w:rPr>
      </w:pPr>
      <w:r w:rsidRPr="00694403">
        <w:rPr>
          <w:rFonts w:ascii="Tahoma" w:hAnsi="Tahoma" w:cs="Tahoma"/>
          <w:bCs/>
          <w:sz w:val="21"/>
          <w:szCs w:val="21"/>
        </w:rPr>
        <w:t>numesc prin prezenta pe ________________________, identificat prin _____ [</w:t>
      </w:r>
      <w:r w:rsidRPr="00694403">
        <w:rPr>
          <w:rFonts w:ascii="Tahoma" w:hAnsi="Tahoma" w:cs="Tahoma"/>
          <w:bCs/>
          <w:sz w:val="21"/>
          <w:szCs w:val="21"/>
          <w:highlight w:val="lightGray"/>
        </w:rPr>
        <w:t>act de identitate</w:t>
      </w:r>
      <w:r w:rsidRPr="00694403">
        <w:rPr>
          <w:rFonts w:ascii="Tahoma" w:hAnsi="Tahoma" w:cs="Tahoma"/>
          <w:bCs/>
          <w:sz w:val="21"/>
          <w:szCs w:val="21"/>
        </w:rPr>
        <w:t xml:space="preserve">], seria _____, numărul__________, emis de _________________________, la data de_________________, domiciliat în  ________________________________________________________________________, cod numeric personal ____________________________ ca reprezentant al meu în AGEA, să exercite dreptul de vot aferent </w:t>
      </w:r>
      <w:proofErr w:type="spellStart"/>
      <w:r w:rsidRPr="00694403">
        <w:rPr>
          <w:rFonts w:ascii="Tahoma" w:hAnsi="Tahoma" w:cs="Tahoma"/>
          <w:bCs/>
          <w:sz w:val="21"/>
          <w:szCs w:val="21"/>
        </w:rPr>
        <w:t>deţinerilor</w:t>
      </w:r>
      <w:proofErr w:type="spellEnd"/>
      <w:r w:rsidRPr="00694403">
        <w:rPr>
          <w:rFonts w:ascii="Tahoma" w:hAnsi="Tahoma" w:cs="Tahoma"/>
          <w:bCs/>
          <w:sz w:val="21"/>
          <w:szCs w:val="21"/>
        </w:rPr>
        <w:t xml:space="preserve"> mele înregistrate în Registrul </w:t>
      </w:r>
      <w:proofErr w:type="spellStart"/>
      <w:r w:rsidRPr="00694403">
        <w:rPr>
          <w:rFonts w:ascii="Tahoma" w:hAnsi="Tahoma" w:cs="Tahoma"/>
          <w:bCs/>
          <w:sz w:val="21"/>
          <w:szCs w:val="21"/>
        </w:rPr>
        <w:t>Acţionarilor</w:t>
      </w:r>
      <w:proofErr w:type="spellEnd"/>
      <w:r w:rsidRPr="00694403">
        <w:rPr>
          <w:rFonts w:ascii="Tahoma" w:hAnsi="Tahoma" w:cs="Tahoma"/>
          <w:bCs/>
          <w:sz w:val="21"/>
          <w:szCs w:val="21"/>
        </w:rPr>
        <w:t xml:space="preserve"> după cum urmează:</w:t>
      </w:r>
    </w:p>
    <w:p w14:paraId="5C2E6D83" w14:textId="77777777" w:rsidR="006937ED" w:rsidRPr="00694403" w:rsidRDefault="006937ED" w:rsidP="00B83A50">
      <w:pPr>
        <w:spacing w:after="175" w:line="285" w:lineRule="exact"/>
        <w:jc w:val="both"/>
        <w:rPr>
          <w:rFonts w:ascii="Tahoma" w:hAnsi="Tahoma" w:cs="Tahoma"/>
          <w:sz w:val="21"/>
          <w:szCs w:val="21"/>
        </w:rPr>
      </w:pPr>
    </w:p>
    <w:p w14:paraId="5D7B4B7C" w14:textId="77777777" w:rsidR="00D76005" w:rsidRPr="0030093D" w:rsidRDefault="00D76005" w:rsidP="007674E7">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Punctul 1 de pe ordinea de zi:</w:t>
      </w:r>
    </w:p>
    <w:p w14:paraId="219E4C5D" w14:textId="77777777" w:rsidR="00DB37DB" w:rsidRPr="00F31FA3" w:rsidRDefault="00DB37DB" w:rsidP="00DB37DB">
      <w:pPr>
        <w:spacing w:after="175" w:line="285" w:lineRule="exact"/>
        <w:ind w:left="426"/>
        <w:jc w:val="both"/>
        <w:rPr>
          <w:rFonts w:ascii="Tahoma" w:hAnsi="Tahoma" w:cs="Tahoma"/>
          <w:sz w:val="21"/>
          <w:szCs w:val="21"/>
        </w:rPr>
      </w:pPr>
      <w:r w:rsidRPr="009772DA">
        <w:rPr>
          <w:rFonts w:ascii="Tahoma" w:hAnsi="Tahoma" w:cs="Tahoma"/>
          <w:sz w:val="21"/>
          <w:szCs w:val="21"/>
        </w:rPr>
        <w:t xml:space="preserve">Aprobarea </w:t>
      </w:r>
      <w:r>
        <w:rPr>
          <w:rFonts w:ascii="Tahoma" w:hAnsi="Tahoma" w:cs="Tahoma"/>
          <w:sz w:val="21"/>
          <w:szCs w:val="21"/>
        </w:rPr>
        <w:t xml:space="preserve">derulării unui program de emisiune de </w:t>
      </w:r>
      <w:r w:rsidRPr="009772DA">
        <w:rPr>
          <w:rFonts w:ascii="Tahoma" w:hAnsi="Tahoma" w:cs="Tahoma"/>
          <w:sz w:val="21"/>
          <w:szCs w:val="21"/>
        </w:rPr>
        <w:t xml:space="preserve">obligațiuni corporative neconvertibile, cu o valoare totală de maxim </w:t>
      </w:r>
      <w:r>
        <w:rPr>
          <w:rFonts w:ascii="Tahoma" w:hAnsi="Tahoma" w:cs="Tahoma"/>
          <w:sz w:val="21"/>
          <w:szCs w:val="21"/>
        </w:rPr>
        <w:t>20</w:t>
      </w:r>
      <w:r w:rsidRPr="009772DA">
        <w:rPr>
          <w:rFonts w:ascii="Tahoma" w:hAnsi="Tahoma" w:cs="Tahoma"/>
          <w:sz w:val="21"/>
          <w:szCs w:val="21"/>
        </w:rPr>
        <w:t>.000.000 lei</w:t>
      </w:r>
      <w:r>
        <w:rPr>
          <w:rFonts w:ascii="Tahoma" w:hAnsi="Tahoma" w:cs="Tahoma"/>
          <w:sz w:val="21"/>
          <w:szCs w:val="21"/>
        </w:rPr>
        <w:t xml:space="preserve"> (douăzeci milioane lei)</w:t>
      </w:r>
      <w:r w:rsidRPr="009772DA">
        <w:rPr>
          <w:rFonts w:ascii="Tahoma" w:hAnsi="Tahoma" w:cs="Tahoma"/>
          <w:sz w:val="21"/>
          <w:szCs w:val="21"/>
        </w:rPr>
        <w:t>,</w:t>
      </w:r>
      <w:r>
        <w:rPr>
          <w:rFonts w:ascii="Tahoma" w:hAnsi="Tahoma" w:cs="Tahoma"/>
          <w:sz w:val="21"/>
          <w:szCs w:val="21"/>
        </w:rPr>
        <w:t xml:space="preserve"> fiecare obligațiune urmând a </w:t>
      </w:r>
      <w:r>
        <w:rPr>
          <w:rFonts w:ascii="Tahoma" w:hAnsi="Tahoma" w:cs="Tahoma"/>
          <w:sz w:val="21"/>
          <w:szCs w:val="21"/>
        </w:rPr>
        <w:lastRenderedPageBreak/>
        <w:t xml:space="preserve">fi emisă cu o valoare nominală de 100 lei per obligațiune, cu o scadență de </w:t>
      </w:r>
      <w:r w:rsidRPr="00DC46C0">
        <w:rPr>
          <w:rFonts w:ascii="Tahoma" w:hAnsi="Tahoma" w:cs="Tahoma"/>
          <w:sz w:val="21"/>
          <w:szCs w:val="21"/>
        </w:rPr>
        <w:t>minim 3 ani și maxim 7 ani, cu o rată a dobânzii fixă sau variabilă anuală de până la 15%</w:t>
      </w:r>
      <w:r w:rsidRPr="009772DA">
        <w:rPr>
          <w:rFonts w:ascii="Tahoma" w:hAnsi="Tahoma" w:cs="Tahoma"/>
          <w:sz w:val="21"/>
          <w:szCs w:val="21"/>
        </w:rPr>
        <w:t>, pentru a fi oferite investitorilor prin intermediul unui plasament privat sau a unei oferte publice. Emisiunea obligațiunilor se va putea realiza în funcție de condițiile de piață și de nevoile de finanțare ale Societății, în cadrul unei singure emisiuni de obligațiuni sau prin intermediul mai multor emisiuni, în cadrul unui program de ofertă</w:t>
      </w:r>
      <w:r w:rsidRPr="00F31FA3">
        <w:rPr>
          <w:rFonts w:ascii="Tahoma" w:hAnsi="Tahoma" w:cs="Tahoma"/>
          <w:sz w:val="21"/>
          <w:szCs w:val="21"/>
        </w:rPr>
        <w:t xml:space="preserve">. </w:t>
      </w:r>
    </w:p>
    <w:tbl>
      <w:tblPr>
        <w:tblStyle w:val="TableGrid"/>
        <w:tblW w:w="4795" w:type="pct"/>
        <w:tblInd w:w="421" w:type="dxa"/>
        <w:tblLook w:val="04A0" w:firstRow="1" w:lastRow="0" w:firstColumn="1" w:lastColumn="0" w:noHBand="0" w:noVBand="1"/>
      </w:tblPr>
      <w:tblGrid>
        <w:gridCol w:w="2882"/>
        <w:gridCol w:w="2883"/>
        <w:gridCol w:w="2881"/>
      </w:tblGrid>
      <w:tr w:rsidR="00DB37DB" w14:paraId="7052B607" w14:textId="77777777" w:rsidTr="004B42F6">
        <w:tc>
          <w:tcPr>
            <w:tcW w:w="1667" w:type="pct"/>
          </w:tcPr>
          <w:p w14:paraId="50E44D59"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17826B2"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97172EC"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B37DB" w14:paraId="56787256" w14:textId="77777777" w:rsidTr="004B42F6">
        <w:tc>
          <w:tcPr>
            <w:tcW w:w="1667" w:type="pct"/>
          </w:tcPr>
          <w:p w14:paraId="301E12C5" w14:textId="77777777" w:rsidR="00DB37DB" w:rsidRPr="0030093D" w:rsidRDefault="00DB37DB" w:rsidP="004B42F6">
            <w:pPr>
              <w:spacing w:before="120" w:after="175" w:line="285" w:lineRule="exact"/>
              <w:rPr>
                <w:rFonts w:ascii="Tahoma" w:hAnsi="Tahoma" w:cs="Tahoma"/>
                <w:sz w:val="21"/>
                <w:szCs w:val="21"/>
              </w:rPr>
            </w:pPr>
          </w:p>
        </w:tc>
        <w:tc>
          <w:tcPr>
            <w:tcW w:w="1667" w:type="pct"/>
          </w:tcPr>
          <w:p w14:paraId="0CC2DC85" w14:textId="77777777" w:rsidR="00DB37DB" w:rsidRPr="0030093D" w:rsidRDefault="00DB37DB" w:rsidP="004B42F6">
            <w:pPr>
              <w:spacing w:before="120" w:after="175" w:line="285" w:lineRule="exact"/>
              <w:rPr>
                <w:rFonts w:ascii="Tahoma" w:hAnsi="Tahoma" w:cs="Tahoma"/>
                <w:sz w:val="21"/>
                <w:szCs w:val="21"/>
              </w:rPr>
            </w:pPr>
          </w:p>
        </w:tc>
        <w:tc>
          <w:tcPr>
            <w:tcW w:w="1666" w:type="pct"/>
          </w:tcPr>
          <w:p w14:paraId="2A92A2B3" w14:textId="77777777" w:rsidR="00DB37DB" w:rsidRPr="0030093D" w:rsidRDefault="00DB37DB" w:rsidP="004B42F6">
            <w:pPr>
              <w:spacing w:before="120" w:after="175" w:line="285" w:lineRule="exact"/>
              <w:rPr>
                <w:rFonts w:ascii="Tahoma" w:hAnsi="Tahoma" w:cs="Tahoma"/>
                <w:sz w:val="21"/>
                <w:szCs w:val="21"/>
              </w:rPr>
            </w:pPr>
          </w:p>
        </w:tc>
      </w:tr>
    </w:tbl>
    <w:p w14:paraId="65C727C1" w14:textId="77777777" w:rsidR="00DB37DB" w:rsidRDefault="00DB37DB" w:rsidP="00DB37DB">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244D0124" w14:textId="77777777" w:rsidR="00DB37DB" w:rsidRPr="00D162A0" w:rsidRDefault="00DB37DB" w:rsidP="00DB37DB">
      <w:pPr>
        <w:spacing w:before="120" w:after="175" w:line="285" w:lineRule="exact"/>
        <w:jc w:val="both"/>
        <w:rPr>
          <w:rFonts w:ascii="Tahoma" w:hAnsi="Tahoma" w:cs="Tahoma"/>
          <w:bCs/>
          <w:i/>
          <w:iCs/>
          <w:sz w:val="21"/>
          <w:szCs w:val="21"/>
        </w:rPr>
      </w:pPr>
    </w:p>
    <w:p w14:paraId="39317661" w14:textId="77777777" w:rsidR="00DB37DB" w:rsidRPr="0030093D" w:rsidRDefault="00DB37DB" w:rsidP="00DB37DB">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2</w:t>
      </w:r>
      <w:r w:rsidRPr="0030093D">
        <w:rPr>
          <w:rFonts w:ascii="Tahoma" w:hAnsi="Tahoma" w:cs="Tahoma"/>
          <w:b/>
          <w:bCs/>
          <w:sz w:val="21"/>
          <w:szCs w:val="21"/>
        </w:rPr>
        <w:t xml:space="preserve"> de pe ordinea de zi:</w:t>
      </w:r>
    </w:p>
    <w:p w14:paraId="399738D6" w14:textId="77777777" w:rsidR="00DB37DB" w:rsidRPr="00B83A50" w:rsidRDefault="00DB37DB" w:rsidP="00DB37DB">
      <w:pPr>
        <w:spacing w:after="175" w:line="285" w:lineRule="exact"/>
        <w:ind w:left="426"/>
        <w:jc w:val="both"/>
        <w:rPr>
          <w:rFonts w:ascii="Tahoma" w:hAnsi="Tahoma" w:cs="Tahoma"/>
          <w:sz w:val="21"/>
          <w:szCs w:val="21"/>
        </w:rPr>
      </w:pPr>
      <w:r w:rsidRPr="009772DA">
        <w:rPr>
          <w:rFonts w:ascii="Tahoma" w:hAnsi="Tahoma" w:cs="Tahoma"/>
          <w:sz w:val="21"/>
          <w:szCs w:val="21"/>
        </w:rPr>
        <w:t xml:space="preserve">Aprobarea </w:t>
      </w:r>
      <w:r>
        <w:rPr>
          <w:rFonts w:ascii="Tahoma" w:hAnsi="Tahoma" w:cs="Tahoma"/>
          <w:sz w:val="21"/>
          <w:szCs w:val="21"/>
        </w:rPr>
        <w:t xml:space="preserve">derulării unui program de emisiune de </w:t>
      </w:r>
      <w:r w:rsidRPr="009772DA">
        <w:rPr>
          <w:rFonts w:ascii="Tahoma" w:hAnsi="Tahoma" w:cs="Tahoma"/>
          <w:sz w:val="21"/>
          <w:szCs w:val="21"/>
        </w:rPr>
        <w:t xml:space="preserve">obligațiuni corporative neconvertibile, cu o valoare totală de maxim </w:t>
      </w:r>
      <w:r>
        <w:rPr>
          <w:rFonts w:ascii="Tahoma" w:hAnsi="Tahoma" w:cs="Tahoma"/>
          <w:sz w:val="21"/>
          <w:szCs w:val="21"/>
        </w:rPr>
        <w:t>5.000.000</w:t>
      </w:r>
      <w:r w:rsidRPr="009772DA">
        <w:rPr>
          <w:rFonts w:ascii="Tahoma" w:hAnsi="Tahoma" w:cs="Tahoma"/>
          <w:sz w:val="21"/>
          <w:szCs w:val="21"/>
        </w:rPr>
        <w:t xml:space="preserve"> </w:t>
      </w:r>
      <w:r>
        <w:rPr>
          <w:rFonts w:ascii="Tahoma" w:hAnsi="Tahoma" w:cs="Tahoma"/>
          <w:sz w:val="21"/>
          <w:szCs w:val="21"/>
        </w:rPr>
        <w:t>euro (cinci milioane euro)</w:t>
      </w:r>
      <w:r w:rsidRPr="009772DA">
        <w:rPr>
          <w:rFonts w:ascii="Tahoma" w:hAnsi="Tahoma" w:cs="Tahoma"/>
          <w:sz w:val="21"/>
          <w:szCs w:val="21"/>
        </w:rPr>
        <w:t>,</w:t>
      </w:r>
      <w:r>
        <w:rPr>
          <w:rFonts w:ascii="Tahoma" w:hAnsi="Tahoma" w:cs="Tahoma"/>
          <w:sz w:val="21"/>
          <w:szCs w:val="21"/>
        </w:rPr>
        <w:t xml:space="preserve"> fiecare obligațiune urmând a fi emisă cu o valoare nominală de 100 euro per obligațiune, cu o scadență de </w:t>
      </w:r>
      <w:r w:rsidRPr="00785AA4">
        <w:rPr>
          <w:rFonts w:ascii="Tahoma" w:hAnsi="Tahoma" w:cs="Tahoma"/>
          <w:sz w:val="21"/>
          <w:szCs w:val="21"/>
        </w:rPr>
        <w:t>minim 3 ani și maxim 7 ani, cu o rată a dobânzii fixă sau variabilă anuală de până la 10%</w:t>
      </w:r>
      <w:r w:rsidRPr="009772DA">
        <w:rPr>
          <w:rFonts w:ascii="Tahoma" w:hAnsi="Tahoma" w:cs="Tahoma"/>
          <w:sz w:val="21"/>
          <w:szCs w:val="21"/>
        </w:rPr>
        <w:t>, pentru a fi oferite investitorilor prin intermediul unui plasament privat sau a unei oferte publice. Emisiunea obligațiunilor se va putea realiza în funcție de condițiile de piață și de nevoile de finanțare ale Societății, în cadrul unei singure emisiuni de obligațiuni sau prin intermediul mai multor emisiuni, în cadrul unui program de ofertă.</w:t>
      </w:r>
    </w:p>
    <w:tbl>
      <w:tblPr>
        <w:tblStyle w:val="TableGrid"/>
        <w:tblW w:w="4795" w:type="pct"/>
        <w:tblInd w:w="421" w:type="dxa"/>
        <w:tblLook w:val="04A0" w:firstRow="1" w:lastRow="0" w:firstColumn="1" w:lastColumn="0" w:noHBand="0" w:noVBand="1"/>
      </w:tblPr>
      <w:tblGrid>
        <w:gridCol w:w="2882"/>
        <w:gridCol w:w="2883"/>
        <w:gridCol w:w="2881"/>
      </w:tblGrid>
      <w:tr w:rsidR="00DB37DB" w14:paraId="3365D14F" w14:textId="77777777" w:rsidTr="004B42F6">
        <w:tc>
          <w:tcPr>
            <w:tcW w:w="1667" w:type="pct"/>
          </w:tcPr>
          <w:p w14:paraId="796C3C29"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84CE99B"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49AAAAC3"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B37DB" w14:paraId="21831726" w14:textId="77777777" w:rsidTr="004B42F6">
        <w:tc>
          <w:tcPr>
            <w:tcW w:w="1667" w:type="pct"/>
          </w:tcPr>
          <w:p w14:paraId="641B8EB3" w14:textId="77777777" w:rsidR="00DB37DB" w:rsidRPr="0030093D" w:rsidRDefault="00DB37DB" w:rsidP="004B42F6">
            <w:pPr>
              <w:spacing w:before="120" w:after="175" w:line="285" w:lineRule="exact"/>
              <w:rPr>
                <w:rFonts w:ascii="Tahoma" w:hAnsi="Tahoma" w:cs="Tahoma"/>
                <w:sz w:val="21"/>
                <w:szCs w:val="21"/>
              </w:rPr>
            </w:pPr>
          </w:p>
        </w:tc>
        <w:tc>
          <w:tcPr>
            <w:tcW w:w="1667" w:type="pct"/>
          </w:tcPr>
          <w:p w14:paraId="103E626A" w14:textId="77777777" w:rsidR="00DB37DB" w:rsidRPr="0030093D" w:rsidRDefault="00DB37DB" w:rsidP="004B42F6">
            <w:pPr>
              <w:spacing w:before="120" w:after="175" w:line="285" w:lineRule="exact"/>
              <w:rPr>
                <w:rFonts w:ascii="Tahoma" w:hAnsi="Tahoma" w:cs="Tahoma"/>
                <w:sz w:val="21"/>
                <w:szCs w:val="21"/>
              </w:rPr>
            </w:pPr>
          </w:p>
        </w:tc>
        <w:tc>
          <w:tcPr>
            <w:tcW w:w="1666" w:type="pct"/>
          </w:tcPr>
          <w:p w14:paraId="445239E0" w14:textId="77777777" w:rsidR="00DB37DB" w:rsidRPr="0030093D" w:rsidRDefault="00DB37DB" w:rsidP="004B42F6">
            <w:pPr>
              <w:spacing w:before="120" w:after="175" w:line="285" w:lineRule="exact"/>
              <w:rPr>
                <w:rFonts w:ascii="Tahoma" w:hAnsi="Tahoma" w:cs="Tahoma"/>
                <w:sz w:val="21"/>
                <w:szCs w:val="21"/>
              </w:rPr>
            </w:pPr>
          </w:p>
        </w:tc>
      </w:tr>
    </w:tbl>
    <w:p w14:paraId="3D1BDF4D" w14:textId="77777777" w:rsidR="00DB37DB" w:rsidRDefault="00DB37DB" w:rsidP="00DB37DB">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1526649" w14:textId="77777777" w:rsidR="00DB37DB" w:rsidRPr="00D162A0" w:rsidRDefault="00DB37DB" w:rsidP="00DB37DB">
      <w:pPr>
        <w:spacing w:before="120" w:after="175" w:line="285" w:lineRule="exact"/>
        <w:jc w:val="both"/>
        <w:rPr>
          <w:rFonts w:ascii="Tahoma" w:hAnsi="Tahoma" w:cs="Tahoma"/>
          <w:bCs/>
          <w:i/>
          <w:iCs/>
          <w:sz w:val="21"/>
          <w:szCs w:val="21"/>
        </w:rPr>
      </w:pPr>
    </w:p>
    <w:p w14:paraId="012AEC25" w14:textId="77777777" w:rsidR="00DB37DB" w:rsidRPr="0030093D" w:rsidRDefault="00DB37DB" w:rsidP="00DB37DB">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3</w:t>
      </w:r>
      <w:r w:rsidRPr="0030093D">
        <w:rPr>
          <w:rFonts w:ascii="Tahoma" w:hAnsi="Tahoma" w:cs="Tahoma"/>
          <w:b/>
          <w:bCs/>
          <w:sz w:val="21"/>
          <w:szCs w:val="21"/>
        </w:rPr>
        <w:t xml:space="preserve"> de pe ordinea de zi:</w:t>
      </w:r>
    </w:p>
    <w:p w14:paraId="66B1F106" w14:textId="77777777" w:rsidR="00DB37DB" w:rsidRPr="00B83A50" w:rsidRDefault="00DB37DB" w:rsidP="00DB37DB">
      <w:pPr>
        <w:spacing w:after="175" w:line="285" w:lineRule="exact"/>
        <w:ind w:left="426"/>
        <w:jc w:val="both"/>
        <w:rPr>
          <w:rFonts w:ascii="Tahoma" w:hAnsi="Tahoma" w:cs="Tahoma"/>
          <w:sz w:val="21"/>
          <w:szCs w:val="21"/>
        </w:rPr>
      </w:pPr>
      <w:r>
        <w:rPr>
          <w:rFonts w:ascii="Tahoma" w:hAnsi="Tahoma" w:cs="Tahoma"/>
          <w:sz w:val="21"/>
          <w:szCs w:val="21"/>
        </w:rPr>
        <w:t>Aprobarea</w:t>
      </w:r>
      <w:r w:rsidRPr="009772DA">
        <w:rPr>
          <w:rFonts w:ascii="Tahoma" w:hAnsi="Tahoma" w:cs="Tahoma"/>
          <w:sz w:val="21"/>
          <w:szCs w:val="21"/>
        </w:rPr>
        <w:t xml:space="preserve"> admiterii la tranzacționare a obligațiunilor</w:t>
      </w:r>
      <w:r>
        <w:rPr>
          <w:rFonts w:ascii="Tahoma" w:hAnsi="Tahoma" w:cs="Tahoma"/>
          <w:sz w:val="21"/>
          <w:szCs w:val="21"/>
        </w:rPr>
        <w:t xml:space="preserve"> emise potrivit punctelor 1 și 2 de mai sus</w:t>
      </w:r>
      <w:r w:rsidRPr="009772DA">
        <w:rPr>
          <w:rFonts w:ascii="Tahoma" w:hAnsi="Tahoma" w:cs="Tahoma"/>
          <w:sz w:val="21"/>
          <w:szCs w:val="21"/>
        </w:rPr>
        <w:t xml:space="preserve"> în cadrul sistemului multilateral de tranzacționare </w:t>
      </w:r>
      <w:proofErr w:type="spellStart"/>
      <w:r w:rsidRPr="009772DA">
        <w:rPr>
          <w:rFonts w:ascii="Tahoma" w:hAnsi="Tahoma" w:cs="Tahoma"/>
          <w:sz w:val="21"/>
          <w:szCs w:val="21"/>
        </w:rPr>
        <w:t>AeRo</w:t>
      </w:r>
      <w:proofErr w:type="spellEnd"/>
      <w:r w:rsidRPr="009772DA">
        <w:rPr>
          <w:rFonts w:ascii="Tahoma" w:hAnsi="Tahoma" w:cs="Tahoma"/>
          <w:sz w:val="21"/>
          <w:szCs w:val="21"/>
        </w:rPr>
        <w:t xml:space="preserve"> operat de Bursa de Valori București S.A.</w:t>
      </w:r>
    </w:p>
    <w:tbl>
      <w:tblPr>
        <w:tblStyle w:val="TableGrid"/>
        <w:tblW w:w="4795" w:type="pct"/>
        <w:tblInd w:w="421" w:type="dxa"/>
        <w:tblLook w:val="04A0" w:firstRow="1" w:lastRow="0" w:firstColumn="1" w:lastColumn="0" w:noHBand="0" w:noVBand="1"/>
      </w:tblPr>
      <w:tblGrid>
        <w:gridCol w:w="2882"/>
        <w:gridCol w:w="2883"/>
        <w:gridCol w:w="2881"/>
      </w:tblGrid>
      <w:tr w:rsidR="00DB37DB" w14:paraId="6B9CF21D" w14:textId="77777777" w:rsidTr="004B42F6">
        <w:tc>
          <w:tcPr>
            <w:tcW w:w="1667" w:type="pct"/>
          </w:tcPr>
          <w:p w14:paraId="53786C1D"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DD88048"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5BE2BA4"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B37DB" w14:paraId="4E2C7E5F" w14:textId="77777777" w:rsidTr="004B42F6">
        <w:tc>
          <w:tcPr>
            <w:tcW w:w="1667" w:type="pct"/>
          </w:tcPr>
          <w:p w14:paraId="7F0143EF" w14:textId="77777777" w:rsidR="00DB37DB" w:rsidRPr="0030093D" w:rsidRDefault="00DB37DB" w:rsidP="004B42F6">
            <w:pPr>
              <w:spacing w:before="120" w:after="175" w:line="285" w:lineRule="exact"/>
              <w:rPr>
                <w:rFonts w:ascii="Tahoma" w:hAnsi="Tahoma" w:cs="Tahoma"/>
                <w:sz w:val="21"/>
                <w:szCs w:val="21"/>
              </w:rPr>
            </w:pPr>
          </w:p>
        </w:tc>
        <w:tc>
          <w:tcPr>
            <w:tcW w:w="1667" w:type="pct"/>
          </w:tcPr>
          <w:p w14:paraId="6E981C56" w14:textId="77777777" w:rsidR="00DB37DB" w:rsidRPr="0030093D" w:rsidRDefault="00DB37DB" w:rsidP="004B42F6">
            <w:pPr>
              <w:spacing w:before="120" w:after="175" w:line="285" w:lineRule="exact"/>
              <w:rPr>
                <w:rFonts w:ascii="Tahoma" w:hAnsi="Tahoma" w:cs="Tahoma"/>
                <w:sz w:val="21"/>
                <w:szCs w:val="21"/>
              </w:rPr>
            </w:pPr>
          </w:p>
        </w:tc>
        <w:tc>
          <w:tcPr>
            <w:tcW w:w="1666" w:type="pct"/>
          </w:tcPr>
          <w:p w14:paraId="5C83FA77" w14:textId="77777777" w:rsidR="00DB37DB" w:rsidRPr="0030093D" w:rsidRDefault="00DB37DB" w:rsidP="004B42F6">
            <w:pPr>
              <w:spacing w:before="120" w:after="175" w:line="285" w:lineRule="exact"/>
              <w:rPr>
                <w:rFonts w:ascii="Tahoma" w:hAnsi="Tahoma" w:cs="Tahoma"/>
                <w:sz w:val="21"/>
                <w:szCs w:val="21"/>
              </w:rPr>
            </w:pPr>
          </w:p>
        </w:tc>
      </w:tr>
    </w:tbl>
    <w:p w14:paraId="1BF8E5DF" w14:textId="77777777" w:rsidR="00DB37DB" w:rsidRDefault="00DB37DB" w:rsidP="00DB37DB">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369749F2" w14:textId="77777777" w:rsidR="00DB37DB" w:rsidRPr="006937ED" w:rsidRDefault="00DB37DB" w:rsidP="00DB37DB">
      <w:pPr>
        <w:spacing w:before="120" w:after="175" w:line="285" w:lineRule="exact"/>
        <w:ind w:left="426"/>
        <w:jc w:val="both"/>
        <w:rPr>
          <w:rFonts w:ascii="Tahoma" w:hAnsi="Tahoma" w:cs="Tahoma"/>
          <w:bCs/>
          <w:sz w:val="21"/>
          <w:szCs w:val="21"/>
        </w:rPr>
      </w:pPr>
    </w:p>
    <w:p w14:paraId="64FC89A6" w14:textId="77777777" w:rsidR="00DB37DB" w:rsidRPr="0030093D" w:rsidRDefault="00DB37DB" w:rsidP="00DB37DB">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4</w:t>
      </w:r>
      <w:r w:rsidRPr="0030093D">
        <w:rPr>
          <w:rFonts w:ascii="Tahoma" w:hAnsi="Tahoma" w:cs="Tahoma"/>
          <w:b/>
          <w:bCs/>
          <w:sz w:val="21"/>
          <w:szCs w:val="21"/>
        </w:rPr>
        <w:t xml:space="preserve"> de pe ordinea de zi:</w:t>
      </w:r>
    </w:p>
    <w:p w14:paraId="4739A31C" w14:textId="77777777" w:rsidR="00DB37DB" w:rsidRPr="00F31FA3" w:rsidRDefault="00DB37DB" w:rsidP="00DB37DB">
      <w:pPr>
        <w:spacing w:after="175" w:line="285" w:lineRule="exact"/>
        <w:ind w:left="426"/>
        <w:jc w:val="both"/>
        <w:rPr>
          <w:rFonts w:ascii="Tahoma" w:hAnsi="Tahoma" w:cs="Tahoma"/>
          <w:sz w:val="21"/>
          <w:szCs w:val="21"/>
        </w:rPr>
      </w:pPr>
      <w:r>
        <w:rPr>
          <w:rFonts w:ascii="Tahoma" w:hAnsi="Tahoma" w:cs="Tahoma"/>
          <w:sz w:val="21"/>
          <w:szCs w:val="21"/>
        </w:rPr>
        <w:t>Aprobarea</w:t>
      </w:r>
      <w:r w:rsidRPr="009772DA">
        <w:rPr>
          <w:rFonts w:ascii="Tahoma" w:hAnsi="Tahoma" w:cs="Tahoma"/>
          <w:sz w:val="21"/>
          <w:szCs w:val="21"/>
        </w:rPr>
        <w:t xml:space="preserve"> înregistrării obligațiunilor în sistemul Depozitarului Central S.A., precum și deschiderea, în sistemul de evidență a Depozitarului Central a conturilor deținătorilor de obligațiuni</w:t>
      </w:r>
      <w:r w:rsidRPr="00F31FA3">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B37DB" w14:paraId="4520D006" w14:textId="77777777" w:rsidTr="004B42F6">
        <w:tc>
          <w:tcPr>
            <w:tcW w:w="1667" w:type="pct"/>
          </w:tcPr>
          <w:p w14:paraId="0933420A"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0E793D72"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C3700A6"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B37DB" w14:paraId="1986D1A7" w14:textId="77777777" w:rsidTr="004B42F6">
        <w:tc>
          <w:tcPr>
            <w:tcW w:w="1667" w:type="pct"/>
          </w:tcPr>
          <w:p w14:paraId="16D9495A" w14:textId="77777777" w:rsidR="00DB37DB" w:rsidRPr="0030093D" w:rsidRDefault="00DB37DB" w:rsidP="004B42F6">
            <w:pPr>
              <w:spacing w:before="120" w:after="175" w:line="285" w:lineRule="exact"/>
              <w:rPr>
                <w:rFonts w:ascii="Tahoma" w:hAnsi="Tahoma" w:cs="Tahoma"/>
                <w:sz w:val="21"/>
                <w:szCs w:val="21"/>
              </w:rPr>
            </w:pPr>
          </w:p>
        </w:tc>
        <w:tc>
          <w:tcPr>
            <w:tcW w:w="1667" w:type="pct"/>
          </w:tcPr>
          <w:p w14:paraId="28DFCD00" w14:textId="77777777" w:rsidR="00DB37DB" w:rsidRPr="0030093D" w:rsidRDefault="00DB37DB" w:rsidP="004B42F6">
            <w:pPr>
              <w:spacing w:before="120" w:after="175" w:line="285" w:lineRule="exact"/>
              <w:rPr>
                <w:rFonts w:ascii="Tahoma" w:hAnsi="Tahoma" w:cs="Tahoma"/>
                <w:sz w:val="21"/>
                <w:szCs w:val="21"/>
              </w:rPr>
            </w:pPr>
          </w:p>
        </w:tc>
        <w:tc>
          <w:tcPr>
            <w:tcW w:w="1666" w:type="pct"/>
          </w:tcPr>
          <w:p w14:paraId="2CC84188" w14:textId="77777777" w:rsidR="00DB37DB" w:rsidRPr="0030093D" w:rsidRDefault="00DB37DB" w:rsidP="004B42F6">
            <w:pPr>
              <w:spacing w:before="120" w:after="175" w:line="285" w:lineRule="exact"/>
              <w:rPr>
                <w:rFonts w:ascii="Tahoma" w:hAnsi="Tahoma" w:cs="Tahoma"/>
                <w:sz w:val="21"/>
                <w:szCs w:val="21"/>
              </w:rPr>
            </w:pPr>
          </w:p>
        </w:tc>
      </w:tr>
    </w:tbl>
    <w:p w14:paraId="6425C5F0" w14:textId="77777777" w:rsidR="00DB37DB" w:rsidRDefault="00DB37DB" w:rsidP="00DB37DB">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182772F7" w14:textId="77777777" w:rsidR="00DB37DB" w:rsidRPr="00D162A0" w:rsidRDefault="00DB37DB" w:rsidP="00DB37DB">
      <w:pPr>
        <w:spacing w:before="120" w:after="175" w:line="285" w:lineRule="exact"/>
        <w:jc w:val="both"/>
        <w:rPr>
          <w:rFonts w:ascii="Tahoma" w:hAnsi="Tahoma" w:cs="Tahoma"/>
          <w:bCs/>
          <w:i/>
          <w:iCs/>
          <w:sz w:val="21"/>
          <w:szCs w:val="21"/>
        </w:rPr>
      </w:pPr>
    </w:p>
    <w:p w14:paraId="3C721AFD" w14:textId="77777777" w:rsidR="00DB37DB" w:rsidRPr="0030093D" w:rsidRDefault="00DB37DB" w:rsidP="00DB37DB">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5</w:t>
      </w:r>
      <w:r w:rsidRPr="0030093D">
        <w:rPr>
          <w:rFonts w:ascii="Tahoma" w:hAnsi="Tahoma" w:cs="Tahoma"/>
          <w:b/>
          <w:bCs/>
          <w:sz w:val="21"/>
          <w:szCs w:val="21"/>
        </w:rPr>
        <w:t xml:space="preserve"> de pe ordinea de zi:</w:t>
      </w:r>
    </w:p>
    <w:p w14:paraId="00822AAA" w14:textId="77777777" w:rsidR="00DB37DB" w:rsidRPr="009772DA" w:rsidRDefault="00DB37DB" w:rsidP="00DB37DB">
      <w:pPr>
        <w:pStyle w:val="ListParagraph"/>
        <w:numPr>
          <w:ilvl w:val="0"/>
          <w:numId w:val="1"/>
        </w:numPr>
        <w:spacing w:after="175" w:line="285" w:lineRule="exact"/>
        <w:ind w:left="567" w:hanging="567"/>
        <w:contextualSpacing w:val="0"/>
        <w:jc w:val="both"/>
        <w:rPr>
          <w:rFonts w:ascii="Tahoma" w:hAnsi="Tahoma" w:cs="Tahoma"/>
          <w:sz w:val="21"/>
          <w:szCs w:val="21"/>
        </w:rPr>
      </w:pPr>
      <w:r>
        <w:rPr>
          <w:rFonts w:ascii="Tahoma" w:hAnsi="Tahoma" w:cs="Tahoma"/>
          <w:sz w:val="21"/>
          <w:szCs w:val="21"/>
        </w:rPr>
        <w:t>Aprobarea</w:t>
      </w:r>
      <w:r w:rsidRPr="009772DA">
        <w:rPr>
          <w:rFonts w:ascii="Tahoma" w:hAnsi="Tahoma" w:cs="Tahoma"/>
          <w:sz w:val="21"/>
          <w:szCs w:val="21"/>
        </w:rPr>
        <w:t xml:space="preserve"> împuternicirii Consiliului de Administrație,</w:t>
      </w:r>
      <w:r>
        <w:rPr>
          <w:rFonts w:ascii="Tahoma" w:hAnsi="Tahoma" w:cs="Tahoma"/>
          <w:sz w:val="21"/>
          <w:szCs w:val="21"/>
        </w:rPr>
        <w:t xml:space="preserve"> pentru o perioadă de 3 (trei) ani, care se va încheia la data de [12]/[13] octombrie 2025,</w:t>
      </w:r>
      <w:r w:rsidRPr="009772DA">
        <w:rPr>
          <w:rFonts w:ascii="Tahoma" w:hAnsi="Tahoma" w:cs="Tahoma"/>
          <w:sz w:val="21"/>
          <w:szCs w:val="21"/>
        </w:rPr>
        <w:t xml:space="preserve"> în vederea executării tuturor operațiunilor și/sau procedurilor necesare pentru implementarea punctelor 1-</w:t>
      </w:r>
      <w:r>
        <w:rPr>
          <w:rFonts w:ascii="Tahoma" w:hAnsi="Tahoma" w:cs="Tahoma"/>
          <w:sz w:val="21"/>
          <w:szCs w:val="21"/>
        </w:rPr>
        <w:t>4</w:t>
      </w:r>
      <w:r w:rsidRPr="009772DA">
        <w:rPr>
          <w:rFonts w:ascii="Tahoma" w:hAnsi="Tahoma" w:cs="Tahoma"/>
          <w:sz w:val="21"/>
          <w:szCs w:val="21"/>
        </w:rPr>
        <w:t xml:space="preserve"> de mai sus și a finalizării emisiunii/emisiunilor de obligațiuni, cu respectarea termenilor și condițiilor aprobate de AGEA, incluzând, dar fără a se limita la:</w:t>
      </w:r>
    </w:p>
    <w:p w14:paraId="1CAB6B91" w14:textId="77777777" w:rsidR="00DB37DB" w:rsidRPr="009772DA" w:rsidRDefault="00DB37DB" w:rsidP="00DB37DB">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stabilirea termenilor și condițiilor finale ale emisiunii de obligațiuni (inclusiv valoare emisiune, caracteristici obligațiuni, scadență, dobândă, data de inițiere procedură, perioadă de subscriere, tipul de plasament/ofertă), cu respectarea limitelor expres aprobate de AGEA la punct</w:t>
      </w:r>
      <w:r>
        <w:rPr>
          <w:rFonts w:ascii="Tahoma" w:hAnsi="Tahoma" w:cs="Tahoma"/>
          <w:sz w:val="21"/>
          <w:szCs w:val="21"/>
        </w:rPr>
        <w:t>ele</w:t>
      </w:r>
      <w:r w:rsidRPr="009772DA">
        <w:rPr>
          <w:rFonts w:ascii="Tahoma" w:hAnsi="Tahoma" w:cs="Tahoma"/>
          <w:sz w:val="21"/>
          <w:szCs w:val="21"/>
        </w:rPr>
        <w:t xml:space="preserve"> 1</w:t>
      </w:r>
      <w:r>
        <w:rPr>
          <w:rFonts w:ascii="Tahoma" w:hAnsi="Tahoma" w:cs="Tahoma"/>
          <w:sz w:val="21"/>
          <w:szCs w:val="21"/>
        </w:rPr>
        <w:t xml:space="preserve"> și 2</w:t>
      </w:r>
      <w:r w:rsidRPr="009772DA">
        <w:rPr>
          <w:rFonts w:ascii="Tahoma" w:hAnsi="Tahoma" w:cs="Tahoma"/>
          <w:sz w:val="21"/>
          <w:szCs w:val="21"/>
        </w:rPr>
        <w:t xml:space="preserve"> de mai sus;</w:t>
      </w:r>
    </w:p>
    <w:p w14:paraId="774A48CE" w14:textId="77777777" w:rsidR="00DB37DB" w:rsidRPr="009772DA" w:rsidRDefault="00DB37DB" w:rsidP="00DB37DB">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stabilirea structurii emisiunii de obligațiuni, într-una sau mai multe tranșe în funcție de necesitățile de finanțare a proiectelor Societății și de condițiile pieței;</w:t>
      </w:r>
    </w:p>
    <w:p w14:paraId="77D7F5D7" w14:textId="77777777" w:rsidR="00DB37DB" w:rsidRPr="009772DA" w:rsidRDefault="00DB37DB" w:rsidP="00DB37DB">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 xml:space="preserve">redactarea oricăror documente necesare pentru admiterea obligațiunilor la tranzacționare în cadrul sistemului multilateral de tranzacționare </w:t>
      </w:r>
      <w:r>
        <w:rPr>
          <w:rFonts w:ascii="Tahoma" w:hAnsi="Tahoma" w:cs="Tahoma"/>
          <w:sz w:val="21"/>
          <w:szCs w:val="21"/>
        </w:rPr>
        <w:t>operat</w:t>
      </w:r>
      <w:r w:rsidRPr="009772DA">
        <w:rPr>
          <w:rFonts w:ascii="Tahoma" w:hAnsi="Tahoma" w:cs="Tahoma"/>
          <w:sz w:val="21"/>
          <w:szCs w:val="21"/>
        </w:rPr>
        <w:t xml:space="preserve"> de Bursa de Valori București S.A., precum și orice alte documente ce ar putea fi încheiate în legătură cu respectiva emisiune și aducerea la îndeplinire a hotărârii AGEA;</w:t>
      </w:r>
    </w:p>
    <w:p w14:paraId="32FF2A06" w14:textId="77777777" w:rsidR="00DB37DB" w:rsidRPr="009772DA" w:rsidRDefault="00DB37DB" w:rsidP="00DB37DB">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lastRenderedPageBreak/>
        <w:t>negocierea si contractarea unei societăți de intermediere care va asista Societatea în procesul de emisiune de obligațiuni precum și în procesul de admitere la tranzacționare;</w:t>
      </w:r>
    </w:p>
    <w:p w14:paraId="01FBF7D5" w14:textId="77777777" w:rsidR="00DB37DB" w:rsidRPr="009772DA" w:rsidRDefault="00DB37DB" w:rsidP="00DB37DB">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negocierea, aprobarea și semnarea oricăror documente necesare a fi încheiate/depuse în relația cu entitățile implicate în procedura de emisiune și admitere la tranzacționare a obligațiunilor, incluzând fără a se limita la Autoritatea de Supraveghere Financiară, Depozitarul Central S.A., Bursa de Valori București S.A.;</w:t>
      </w:r>
    </w:p>
    <w:p w14:paraId="3A5F5D14" w14:textId="77777777" w:rsidR="00DB37DB" w:rsidRDefault="00DB37DB" w:rsidP="00DB37DB">
      <w:pPr>
        <w:pStyle w:val="ListParagraph"/>
        <w:numPr>
          <w:ilvl w:val="0"/>
          <w:numId w:val="2"/>
        </w:numPr>
        <w:spacing w:after="175" w:line="285" w:lineRule="exact"/>
        <w:ind w:hanging="861"/>
        <w:contextualSpacing w:val="0"/>
        <w:jc w:val="both"/>
        <w:rPr>
          <w:rFonts w:ascii="Tahoma" w:hAnsi="Tahoma" w:cs="Tahoma"/>
          <w:sz w:val="21"/>
          <w:szCs w:val="21"/>
        </w:rPr>
      </w:pPr>
      <w:r w:rsidRPr="009772DA">
        <w:rPr>
          <w:rFonts w:ascii="Tahoma" w:hAnsi="Tahoma" w:cs="Tahoma"/>
          <w:sz w:val="21"/>
          <w:szCs w:val="21"/>
        </w:rPr>
        <w:t>efectuarea tuturor formalităților legale ce se impun și semnarea tuturor documentelor necesare, inclusiv împuternicirea uneia sau mai multor persoane, în vederea ducerii la îndeplinire a procedurii de emisiune obligațiuni.</w:t>
      </w:r>
    </w:p>
    <w:tbl>
      <w:tblPr>
        <w:tblStyle w:val="TableGrid"/>
        <w:tblW w:w="4795" w:type="pct"/>
        <w:tblInd w:w="421" w:type="dxa"/>
        <w:tblLook w:val="04A0" w:firstRow="1" w:lastRow="0" w:firstColumn="1" w:lastColumn="0" w:noHBand="0" w:noVBand="1"/>
      </w:tblPr>
      <w:tblGrid>
        <w:gridCol w:w="2882"/>
        <w:gridCol w:w="2883"/>
        <w:gridCol w:w="2881"/>
      </w:tblGrid>
      <w:tr w:rsidR="00DB37DB" w14:paraId="31ABD0AA" w14:textId="77777777" w:rsidTr="004B42F6">
        <w:tc>
          <w:tcPr>
            <w:tcW w:w="1667" w:type="pct"/>
          </w:tcPr>
          <w:p w14:paraId="778292AB"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741A91F"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D0205F8"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B37DB" w14:paraId="53D95AC9" w14:textId="77777777" w:rsidTr="004B42F6">
        <w:tc>
          <w:tcPr>
            <w:tcW w:w="1667" w:type="pct"/>
          </w:tcPr>
          <w:p w14:paraId="2770CDDF" w14:textId="77777777" w:rsidR="00DB37DB" w:rsidRPr="0030093D" w:rsidRDefault="00DB37DB" w:rsidP="004B42F6">
            <w:pPr>
              <w:spacing w:before="120" w:after="175" w:line="285" w:lineRule="exact"/>
              <w:rPr>
                <w:rFonts w:ascii="Tahoma" w:hAnsi="Tahoma" w:cs="Tahoma"/>
                <w:sz w:val="21"/>
                <w:szCs w:val="21"/>
              </w:rPr>
            </w:pPr>
          </w:p>
        </w:tc>
        <w:tc>
          <w:tcPr>
            <w:tcW w:w="1667" w:type="pct"/>
          </w:tcPr>
          <w:p w14:paraId="2D969BC3" w14:textId="77777777" w:rsidR="00DB37DB" w:rsidRPr="0030093D" w:rsidRDefault="00DB37DB" w:rsidP="004B42F6">
            <w:pPr>
              <w:spacing w:before="120" w:after="175" w:line="285" w:lineRule="exact"/>
              <w:rPr>
                <w:rFonts w:ascii="Tahoma" w:hAnsi="Tahoma" w:cs="Tahoma"/>
                <w:sz w:val="21"/>
                <w:szCs w:val="21"/>
              </w:rPr>
            </w:pPr>
          </w:p>
        </w:tc>
        <w:tc>
          <w:tcPr>
            <w:tcW w:w="1666" w:type="pct"/>
          </w:tcPr>
          <w:p w14:paraId="05E240B7" w14:textId="77777777" w:rsidR="00DB37DB" w:rsidRPr="0030093D" w:rsidRDefault="00DB37DB" w:rsidP="004B42F6">
            <w:pPr>
              <w:spacing w:before="120" w:after="175" w:line="285" w:lineRule="exact"/>
              <w:rPr>
                <w:rFonts w:ascii="Tahoma" w:hAnsi="Tahoma" w:cs="Tahoma"/>
                <w:sz w:val="21"/>
                <w:szCs w:val="21"/>
              </w:rPr>
            </w:pPr>
          </w:p>
        </w:tc>
      </w:tr>
    </w:tbl>
    <w:p w14:paraId="547CB499" w14:textId="77777777" w:rsidR="00DB37DB" w:rsidRDefault="00DB37DB" w:rsidP="00DB37DB">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F293AC8" w14:textId="77777777" w:rsidR="00DB37DB" w:rsidRPr="00D162A0" w:rsidRDefault="00DB37DB" w:rsidP="00DB37DB">
      <w:pPr>
        <w:spacing w:before="120" w:after="175" w:line="285" w:lineRule="exact"/>
        <w:jc w:val="both"/>
        <w:rPr>
          <w:rFonts w:ascii="Tahoma" w:hAnsi="Tahoma" w:cs="Tahoma"/>
          <w:bCs/>
          <w:i/>
          <w:iCs/>
          <w:sz w:val="21"/>
          <w:szCs w:val="21"/>
        </w:rPr>
      </w:pPr>
    </w:p>
    <w:p w14:paraId="7BC0E564" w14:textId="77777777" w:rsidR="00DB37DB" w:rsidRPr="0030093D" w:rsidRDefault="00DB37DB" w:rsidP="00DB37DB">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6</w:t>
      </w:r>
      <w:r w:rsidRPr="0030093D">
        <w:rPr>
          <w:rFonts w:ascii="Tahoma" w:hAnsi="Tahoma" w:cs="Tahoma"/>
          <w:b/>
          <w:bCs/>
          <w:sz w:val="21"/>
          <w:szCs w:val="21"/>
        </w:rPr>
        <w:t xml:space="preserve"> de pe ordinea de zi:</w:t>
      </w:r>
    </w:p>
    <w:p w14:paraId="322D2C42" w14:textId="77777777" w:rsidR="00DB37DB" w:rsidRPr="00D77EF8" w:rsidRDefault="00DB37DB" w:rsidP="00DB37DB">
      <w:pPr>
        <w:spacing w:after="175" w:line="285" w:lineRule="exact"/>
        <w:ind w:left="426"/>
        <w:jc w:val="both"/>
        <w:rPr>
          <w:rFonts w:ascii="Tahoma" w:hAnsi="Tahoma" w:cs="Tahoma"/>
          <w:sz w:val="21"/>
          <w:szCs w:val="21"/>
        </w:rPr>
      </w:pPr>
      <w:bookmarkStart w:id="0" w:name="_Hlk112758137"/>
      <w:r w:rsidRPr="00D77EF8">
        <w:rPr>
          <w:rFonts w:ascii="Tahoma" w:hAnsi="Tahoma" w:cs="Tahoma"/>
          <w:sz w:val="21"/>
          <w:szCs w:val="21"/>
        </w:rPr>
        <w:t>Aprobarea modificării art. 8.10 din Actul Constitutiv al Societății în sensul prelungirii duratei pentru care Consiliul de Administrație este autorizat să decidă majorarea capitalului social. Astfel, art. 8.10 va avea următorul conținut:</w:t>
      </w:r>
    </w:p>
    <w:p w14:paraId="0A07AE6E" w14:textId="77777777" w:rsidR="00DB37DB" w:rsidRDefault="00DB37DB" w:rsidP="00DB37DB">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2E2407">
        <w:rPr>
          <w:rFonts w:ascii="Tahoma" w:hAnsi="Tahoma" w:cs="Tahoma"/>
          <w:i/>
          <w:iCs/>
          <w:sz w:val="21"/>
          <w:szCs w:val="21"/>
        </w:rPr>
        <w:t>8.10.</w:t>
      </w:r>
      <w:r w:rsidRPr="002E2407">
        <w:rPr>
          <w:rFonts w:ascii="Tahoma" w:hAnsi="Tahoma" w:cs="Tahoma"/>
          <w:i/>
          <w:iCs/>
          <w:sz w:val="21"/>
          <w:szCs w:val="21"/>
        </w:rPr>
        <w:tab/>
      </w:r>
      <w:bookmarkStart w:id="1" w:name="_Hlk112068097"/>
      <w:r w:rsidRPr="002E2407">
        <w:rPr>
          <w:rFonts w:ascii="Tahoma" w:hAnsi="Tahoma" w:cs="Tahoma"/>
          <w:i/>
          <w:iCs/>
          <w:sz w:val="21"/>
          <w:szCs w:val="21"/>
        </w:rPr>
        <w:t>În conformitate cu prevederile art. 220</w:t>
      </w:r>
      <w:r>
        <w:rPr>
          <w:rFonts w:ascii="Tahoma" w:hAnsi="Tahoma" w:cs="Tahoma"/>
          <w:i/>
          <w:iCs/>
          <w:sz w:val="21"/>
          <w:szCs w:val="21"/>
          <w:vertAlign w:val="superscript"/>
        </w:rPr>
        <w:t>1</w:t>
      </w:r>
      <w:r w:rsidRPr="002E2407">
        <w:rPr>
          <w:rFonts w:ascii="Tahoma" w:hAnsi="Tahoma" w:cs="Tahoma"/>
          <w:i/>
          <w:iCs/>
          <w:sz w:val="21"/>
          <w:szCs w:val="21"/>
        </w:rPr>
        <w:t xml:space="preserve"> alin. (2) din Legea societăților</w:t>
      </w:r>
      <w:r>
        <w:rPr>
          <w:rFonts w:ascii="Tahoma" w:hAnsi="Tahoma" w:cs="Tahoma"/>
          <w:i/>
          <w:iCs/>
          <w:sz w:val="21"/>
          <w:szCs w:val="21"/>
        </w:rPr>
        <w:t xml:space="preserve"> și art. 86 alin. (2) din Legea nr. 24/2017</w:t>
      </w:r>
      <w:r w:rsidRPr="002E2407">
        <w:rPr>
          <w:rFonts w:ascii="Tahoma" w:hAnsi="Tahoma" w:cs="Tahoma"/>
          <w:i/>
          <w:iCs/>
          <w:sz w:val="21"/>
          <w:szCs w:val="21"/>
        </w:rPr>
        <w:t>, Consiliul de Administrație este autorizat ca pentru o perioad</w:t>
      </w:r>
      <w:r>
        <w:rPr>
          <w:rFonts w:ascii="Tahoma" w:hAnsi="Tahoma" w:cs="Tahoma"/>
          <w:i/>
          <w:iCs/>
          <w:sz w:val="21"/>
          <w:szCs w:val="21"/>
        </w:rPr>
        <w:t>ă</w:t>
      </w:r>
      <w:r w:rsidRPr="002E2407">
        <w:rPr>
          <w:rFonts w:ascii="Tahoma" w:hAnsi="Tahoma" w:cs="Tahoma"/>
          <w:i/>
          <w:iCs/>
          <w:sz w:val="21"/>
          <w:szCs w:val="21"/>
        </w:rPr>
        <w:t xml:space="preserve"> de 3 ani începând cu data de </w:t>
      </w:r>
      <w:r>
        <w:rPr>
          <w:rFonts w:ascii="Tahoma" w:hAnsi="Tahoma" w:cs="Tahoma"/>
          <w:i/>
          <w:iCs/>
          <w:sz w:val="21"/>
          <w:szCs w:val="21"/>
          <w:lang w:val="en-GB"/>
        </w:rPr>
        <w:t>[</w:t>
      </w:r>
      <w:r>
        <w:rPr>
          <w:rFonts w:ascii="Tahoma" w:hAnsi="Tahoma" w:cs="Tahoma"/>
          <w:i/>
          <w:iCs/>
          <w:sz w:val="21"/>
          <w:szCs w:val="21"/>
        </w:rPr>
        <w:t>12]/[13] octombrie</w:t>
      </w:r>
      <w:r w:rsidRPr="002E2407">
        <w:rPr>
          <w:rFonts w:ascii="Tahoma" w:hAnsi="Tahoma" w:cs="Tahoma"/>
          <w:i/>
          <w:iCs/>
          <w:sz w:val="21"/>
          <w:szCs w:val="21"/>
        </w:rPr>
        <w:t xml:space="preserve"> 2022, să decidă majorarea capitalului social subscris, prin una sau mai multe emisiuni de acțiuni, cu o valoare ce nu poate depăși capitalul autorizat.</w:t>
      </w:r>
      <w:bookmarkEnd w:id="1"/>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B37DB" w14:paraId="3786393D" w14:textId="77777777" w:rsidTr="004B42F6">
        <w:tc>
          <w:tcPr>
            <w:tcW w:w="1667" w:type="pct"/>
          </w:tcPr>
          <w:bookmarkEnd w:id="0"/>
          <w:p w14:paraId="63BB6C41"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2834DF98"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0F7285DD"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B37DB" w14:paraId="332F8799" w14:textId="77777777" w:rsidTr="004B42F6">
        <w:tc>
          <w:tcPr>
            <w:tcW w:w="1667" w:type="pct"/>
          </w:tcPr>
          <w:p w14:paraId="334EBDB7" w14:textId="77777777" w:rsidR="00DB37DB" w:rsidRPr="0030093D" w:rsidRDefault="00DB37DB" w:rsidP="004B42F6">
            <w:pPr>
              <w:spacing w:before="120" w:after="175" w:line="285" w:lineRule="exact"/>
              <w:rPr>
                <w:rFonts w:ascii="Tahoma" w:hAnsi="Tahoma" w:cs="Tahoma"/>
                <w:sz w:val="21"/>
                <w:szCs w:val="21"/>
              </w:rPr>
            </w:pPr>
          </w:p>
        </w:tc>
        <w:tc>
          <w:tcPr>
            <w:tcW w:w="1667" w:type="pct"/>
          </w:tcPr>
          <w:p w14:paraId="6ED0E62D" w14:textId="77777777" w:rsidR="00DB37DB" w:rsidRPr="0030093D" w:rsidRDefault="00DB37DB" w:rsidP="004B42F6">
            <w:pPr>
              <w:spacing w:before="120" w:after="175" w:line="285" w:lineRule="exact"/>
              <w:rPr>
                <w:rFonts w:ascii="Tahoma" w:hAnsi="Tahoma" w:cs="Tahoma"/>
                <w:sz w:val="21"/>
                <w:szCs w:val="21"/>
              </w:rPr>
            </w:pPr>
          </w:p>
        </w:tc>
        <w:tc>
          <w:tcPr>
            <w:tcW w:w="1666" w:type="pct"/>
          </w:tcPr>
          <w:p w14:paraId="5F1B3E3D" w14:textId="77777777" w:rsidR="00DB37DB" w:rsidRPr="0030093D" w:rsidRDefault="00DB37DB" w:rsidP="004B42F6">
            <w:pPr>
              <w:spacing w:before="120" w:after="175" w:line="285" w:lineRule="exact"/>
              <w:rPr>
                <w:rFonts w:ascii="Tahoma" w:hAnsi="Tahoma" w:cs="Tahoma"/>
                <w:sz w:val="21"/>
                <w:szCs w:val="21"/>
              </w:rPr>
            </w:pPr>
          </w:p>
        </w:tc>
      </w:tr>
    </w:tbl>
    <w:p w14:paraId="4171BF77" w14:textId="77777777" w:rsidR="00DB37DB" w:rsidRDefault="00DB37DB" w:rsidP="00DB37DB">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43CB0BA0" w14:textId="254746C6" w:rsidR="00DB37DB" w:rsidRDefault="00DB37DB" w:rsidP="00DB37DB">
      <w:pPr>
        <w:spacing w:before="120" w:after="175" w:line="285" w:lineRule="exact"/>
        <w:jc w:val="both"/>
        <w:rPr>
          <w:rFonts w:ascii="Tahoma" w:hAnsi="Tahoma" w:cs="Tahoma"/>
          <w:bCs/>
          <w:sz w:val="21"/>
          <w:szCs w:val="21"/>
        </w:rPr>
      </w:pPr>
    </w:p>
    <w:p w14:paraId="3A72D4C0" w14:textId="77777777" w:rsidR="00DB37DB" w:rsidRDefault="00DB37DB" w:rsidP="00DB37DB">
      <w:pPr>
        <w:spacing w:before="120" w:after="175" w:line="285" w:lineRule="exact"/>
        <w:jc w:val="both"/>
        <w:rPr>
          <w:rFonts w:ascii="Tahoma" w:hAnsi="Tahoma" w:cs="Tahoma"/>
          <w:bCs/>
          <w:sz w:val="21"/>
          <w:szCs w:val="21"/>
        </w:rPr>
      </w:pPr>
    </w:p>
    <w:p w14:paraId="5F89D955" w14:textId="77777777" w:rsidR="00DB37DB" w:rsidRPr="0030093D" w:rsidRDefault="00DB37DB" w:rsidP="00DB37DB">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lastRenderedPageBreak/>
        <w:t xml:space="preserve">Punctul </w:t>
      </w:r>
      <w:r>
        <w:rPr>
          <w:rFonts w:ascii="Tahoma" w:hAnsi="Tahoma" w:cs="Tahoma"/>
          <w:b/>
          <w:bCs/>
          <w:sz w:val="21"/>
          <w:szCs w:val="21"/>
        </w:rPr>
        <w:t>7</w:t>
      </w:r>
      <w:r w:rsidRPr="0030093D">
        <w:rPr>
          <w:rFonts w:ascii="Tahoma" w:hAnsi="Tahoma" w:cs="Tahoma"/>
          <w:b/>
          <w:bCs/>
          <w:sz w:val="21"/>
          <w:szCs w:val="21"/>
        </w:rPr>
        <w:t xml:space="preserve"> de pe ordinea de zi:</w:t>
      </w:r>
    </w:p>
    <w:p w14:paraId="46637469" w14:textId="77777777" w:rsidR="00DB37DB" w:rsidRPr="00D77EF8" w:rsidRDefault="00DB37DB" w:rsidP="00DB37DB">
      <w:pPr>
        <w:spacing w:after="175" w:line="285" w:lineRule="exact"/>
        <w:ind w:left="426"/>
        <w:jc w:val="both"/>
        <w:rPr>
          <w:rFonts w:ascii="Tahoma" w:hAnsi="Tahoma" w:cs="Tahoma"/>
          <w:sz w:val="21"/>
          <w:szCs w:val="21"/>
        </w:rPr>
      </w:pPr>
      <w:r w:rsidRPr="00D77EF8">
        <w:rPr>
          <w:rFonts w:ascii="Tahoma" w:hAnsi="Tahoma" w:cs="Tahoma"/>
          <w:sz w:val="21"/>
          <w:szCs w:val="21"/>
        </w:rPr>
        <w:t>Aprobarea modificării art. 8.11 din Actul Constitutiv al Societății în vederea prelungirii duratei pentru care Consiliul de Administrație este autorizat să decidă majorarea capitalului social, în limita maximă a capitalului autorizat. Astfel, art. 8.11 va avea următorul conținut:</w:t>
      </w:r>
    </w:p>
    <w:p w14:paraId="7075B483" w14:textId="77777777" w:rsidR="00DB37DB" w:rsidRDefault="00DB37DB" w:rsidP="00DB37DB">
      <w:pPr>
        <w:pStyle w:val="ListParagraph"/>
        <w:spacing w:after="175" w:line="285" w:lineRule="exact"/>
        <w:ind w:left="426"/>
        <w:contextualSpacing w:val="0"/>
        <w:jc w:val="both"/>
        <w:rPr>
          <w:rFonts w:ascii="Tahoma" w:hAnsi="Tahoma" w:cs="Tahoma"/>
          <w:sz w:val="21"/>
          <w:szCs w:val="21"/>
        </w:rPr>
      </w:pPr>
      <w:r>
        <w:rPr>
          <w:rFonts w:ascii="Tahoma" w:hAnsi="Tahoma" w:cs="Tahoma"/>
          <w:sz w:val="21"/>
          <w:szCs w:val="21"/>
        </w:rPr>
        <w:t>„</w:t>
      </w:r>
      <w:r w:rsidRPr="00AF695E">
        <w:rPr>
          <w:rFonts w:ascii="Tahoma" w:hAnsi="Tahoma" w:cs="Tahoma"/>
          <w:i/>
          <w:iCs/>
          <w:sz w:val="21"/>
          <w:szCs w:val="21"/>
        </w:rPr>
        <w:t>8.11.</w:t>
      </w:r>
      <w:r w:rsidRPr="00AF695E">
        <w:rPr>
          <w:rFonts w:ascii="Tahoma" w:hAnsi="Tahoma" w:cs="Tahoma"/>
          <w:i/>
          <w:iCs/>
          <w:sz w:val="21"/>
          <w:szCs w:val="21"/>
        </w:rPr>
        <w:tab/>
      </w:r>
      <w:bookmarkStart w:id="2" w:name="_Hlk112068112"/>
      <w:r w:rsidRPr="00AF695E">
        <w:rPr>
          <w:rFonts w:ascii="Tahoma" w:hAnsi="Tahoma" w:cs="Tahoma"/>
          <w:i/>
          <w:iCs/>
          <w:sz w:val="21"/>
          <w:szCs w:val="21"/>
        </w:rPr>
        <w:t xml:space="preserve">Începând cu data de </w:t>
      </w:r>
      <w:r>
        <w:rPr>
          <w:rFonts w:ascii="Tahoma" w:hAnsi="Tahoma" w:cs="Tahoma"/>
          <w:i/>
          <w:iCs/>
          <w:sz w:val="21"/>
          <w:szCs w:val="21"/>
          <w:lang w:val="en-GB"/>
        </w:rPr>
        <w:t>[</w:t>
      </w:r>
      <w:r>
        <w:rPr>
          <w:rFonts w:ascii="Tahoma" w:hAnsi="Tahoma" w:cs="Tahoma"/>
          <w:i/>
          <w:iCs/>
          <w:sz w:val="21"/>
          <w:szCs w:val="21"/>
        </w:rPr>
        <w:t>12]/[13] octombrie 2022</w:t>
      </w:r>
      <w:r w:rsidRPr="00AF695E">
        <w:rPr>
          <w:rFonts w:ascii="Tahoma" w:hAnsi="Tahoma" w:cs="Tahoma"/>
          <w:i/>
          <w:iCs/>
          <w:sz w:val="21"/>
          <w:szCs w:val="21"/>
        </w:rPr>
        <w:t xml:space="preserve"> și pentru o perioada de 3 ani, valoarea capitalului autorizat este egal cu 500.000 lei.</w:t>
      </w:r>
      <w:bookmarkEnd w:id="2"/>
      <w:r>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B37DB" w14:paraId="36316942" w14:textId="77777777" w:rsidTr="004B42F6">
        <w:tc>
          <w:tcPr>
            <w:tcW w:w="1667" w:type="pct"/>
          </w:tcPr>
          <w:p w14:paraId="6E9AF3A8"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9826DCA"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2BBABEAB"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B37DB" w14:paraId="7A9AD7BA" w14:textId="77777777" w:rsidTr="004B42F6">
        <w:tc>
          <w:tcPr>
            <w:tcW w:w="1667" w:type="pct"/>
          </w:tcPr>
          <w:p w14:paraId="209FD93A" w14:textId="77777777" w:rsidR="00DB37DB" w:rsidRPr="0030093D" w:rsidRDefault="00DB37DB" w:rsidP="004B42F6">
            <w:pPr>
              <w:spacing w:before="120" w:after="175" w:line="285" w:lineRule="exact"/>
              <w:rPr>
                <w:rFonts w:ascii="Tahoma" w:hAnsi="Tahoma" w:cs="Tahoma"/>
                <w:sz w:val="21"/>
                <w:szCs w:val="21"/>
              </w:rPr>
            </w:pPr>
          </w:p>
        </w:tc>
        <w:tc>
          <w:tcPr>
            <w:tcW w:w="1667" w:type="pct"/>
          </w:tcPr>
          <w:p w14:paraId="2F5D4E27" w14:textId="77777777" w:rsidR="00DB37DB" w:rsidRPr="0030093D" w:rsidRDefault="00DB37DB" w:rsidP="004B42F6">
            <w:pPr>
              <w:spacing w:before="120" w:after="175" w:line="285" w:lineRule="exact"/>
              <w:rPr>
                <w:rFonts w:ascii="Tahoma" w:hAnsi="Tahoma" w:cs="Tahoma"/>
                <w:sz w:val="21"/>
                <w:szCs w:val="21"/>
              </w:rPr>
            </w:pPr>
          </w:p>
        </w:tc>
        <w:tc>
          <w:tcPr>
            <w:tcW w:w="1666" w:type="pct"/>
          </w:tcPr>
          <w:p w14:paraId="298BFDF8" w14:textId="77777777" w:rsidR="00DB37DB" w:rsidRPr="0030093D" w:rsidRDefault="00DB37DB" w:rsidP="004B42F6">
            <w:pPr>
              <w:spacing w:before="120" w:after="175" w:line="285" w:lineRule="exact"/>
              <w:rPr>
                <w:rFonts w:ascii="Tahoma" w:hAnsi="Tahoma" w:cs="Tahoma"/>
                <w:sz w:val="21"/>
                <w:szCs w:val="21"/>
              </w:rPr>
            </w:pPr>
          </w:p>
        </w:tc>
      </w:tr>
    </w:tbl>
    <w:p w14:paraId="2152E319" w14:textId="77777777" w:rsidR="00DB37DB" w:rsidRDefault="00DB37DB" w:rsidP="00DB37DB">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03DEF88C" w14:textId="77777777" w:rsidR="00DB37DB" w:rsidRDefault="00DB37DB" w:rsidP="00DB37DB">
      <w:pPr>
        <w:spacing w:before="120" w:after="175" w:line="285" w:lineRule="exact"/>
        <w:jc w:val="both"/>
        <w:rPr>
          <w:rFonts w:ascii="Tahoma" w:hAnsi="Tahoma" w:cs="Tahoma"/>
          <w:bCs/>
          <w:sz w:val="21"/>
          <w:szCs w:val="21"/>
        </w:rPr>
      </w:pPr>
    </w:p>
    <w:p w14:paraId="1BF1CAC2" w14:textId="77777777" w:rsidR="00DB37DB" w:rsidRPr="0030093D" w:rsidRDefault="00DB37DB" w:rsidP="00DB37DB">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8</w:t>
      </w:r>
      <w:r w:rsidRPr="0030093D">
        <w:rPr>
          <w:rFonts w:ascii="Tahoma" w:hAnsi="Tahoma" w:cs="Tahoma"/>
          <w:b/>
          <w:bCs/>
          <w:sz w:val="21"/>
          <w:szCs w:val="21"/>
        </w:rPr>
        <w:t xml:space="preserve"> de pe ordinea de zi:</w:t>
      </w:r>
    </w:p>
    <w:p w14:paraId="25FC3B49" w14:textId="77777777" w:rsidR="00DB37DB" w:rsidRPr="00D77EF8" w:rsidRDefault="00DB37DB" w:rsidP="00DB37DB">
      <w:pPr>
        <w:spacing w:after="175" w:line="285" w:lineRule="exact"/>
        <w:ind w:left="426"/>
        <w:jc w:val="both"/>
        <w:rPr>
          <w:rFonts w:ascii="Tahoma" w:hAnsi="Tahoma" w:cs="Tahoma"/>
          <w:sz w:val="21"/>
          <w:szCs w:val="21"/>
        </w:rPr>
      </w:pPr>
      <w:r w:rsidRPr="00D77EF8">
        <w:rPr>
          <w:rFonts w:ascii="Tahoma" w:hAnsi="Tahoma" w:cs="Tahoma"/>
          <w:sz w:val="21"/>
          <w:szCs w:val="21"/>
        </w:rPr>
        <w:t>Aprobarea modificării art. 8.12 din Actul Constitutiv al Societății în vederea prelungirii duratei pentru care Consiliul de Administrație este competent să decidă restrângerea sau ridicarea dreptului de preferință al acționarilor, în cazul unei majorări a capitalului social. Astfel, art. 8.12 va avea următorul conținut:</w:t>
      </w:r>
    </w:p>
    <w:p w14:paraId="587B2BF2" w14:textId="77777777" w:rsidR="00DB37DB" w:rsidRDefault="00DB37DB" w:rsidP="00DB37DB">
      <w:pPr>
        <w:pStyle w:val="ListParagraph"/>
        <w:spacing w:after="175" w:line="285" w:lineRule="exact"/>
        <w:ind w:left="426"/>
        <w:contextualSpacing w:val="0"/>
        <w:jc w:val="both"/>
        <w:rPr>
          <w:rFonts w:ascii="Tahoma" w:hAnsi="Tahoma" w:cs="Tahoma"/>
          <w:sz w:val="21"/>
          <w:szCs w:val="21"/>
        </w:rPr>
      </w:pPr>
      <w:r w:rsidRPr="00056D7D">
        <w:rPr>
          <w:rFonts w:ascii="Tahoma" w:hAnsi="Tahoma" w:cs="Tahoma"/>
          <w:sz w:val="21"/>
          <w:szCs w:val="21"/>
        </w:rPr>
        <w:t>„</w:t>
      </w:r>
      <w:r w:rsidRPr="00056D7D">
        <w:rPr>
          <w:rFonts w:ascii="Tahoma" w:hAnsi="Tahoma" w:cs="Tahoma"/>
          <w:i/>
          <w:iCs/>
          <w:sz w:val="21"/>
          <w:szCs w:val="21"/>
        </w:rPr>
        <w:t>8.12.</w:t>
      </w:r>
      <w:r w:rsidRPr="00056D7D">
        <w:rPr>
          <w:rFonts w:ascii="Tahoma" w:hAnsi="Tahoma" w:cs="Tahoma"/>
          <w:i/>
          <w:iCs/>
          <w:sz w:val="21"/>
          <w:szCs w:val="21"/>
        </w:rPr>
        <w:tab/>
      </w:r>
      <w:bookmarkStart w:id="3" w:name="_Hlk112068126"/>
      <w:r w:rsidRPr="00056D7D">
        <w:rPr>
          <w:rFonts w:ascii="Tahoma" w:hAnsi="Tahoma" w:cs="Tahoma"/>
          <w:i/>
          <w:iCs/>
          <w:sz w:val="21"/>
          <w:szCs w:val="21"/>
        </w:rPr>
        <w:t xml:space="preserve">Exclusiv în vederea majorării capitalului social în condițiile art. 8.10 și 8.11, pentru o perioadă de trei ani, începând cu </w:t>
      </w:r>
      <w:r>
        <w:rPr>
          <w:rFonts w:ascii="Tahoma" w:hAnsi="Tahoma" w:cs="Tahoma"/>
          <w:i/>
          <w:iCs/>
          <w:sz w:val="21"/>
          <w:szCs w:val="21"/>
          <w:lang w:val="en-GB"/>
        </w:rPr>
        <w:t>[</w:t>
      </w:r>
      <w:r>
        <w:rPr>
          <w:rFonts w:ascii="Tahoma" w:hAnsi="Tahoma" w:cs="Tahoma"/>
          <w:i/>
          <w:iCs/>
          <w:sz w:val="21"/>
          <w:szCs w:val="21"/>
        </w:rPr>
        <w:t>12]/[13] octombrie 2022</w:t>
      </w:r>
      <w:r w:rsidRPr="00056D7D">
        <w:rPr>
          <w:rFonts w:ascii="Tahoma" w:hAnsi="Tahoma" w:cs="Tahoma"/>
          <w:i/>
          <w:iCs/>
          <w:sz w:val="21"/>
          <w:szCs w:val="21"/>
        </w:rPr>
        <w:t>, se acorda Consiliului de administrație, pentru fiecare dintre majorările de capital realizate până la nivelul capitalului autorizat, competența de a decide restrângerea sau ridicarea dreptului de preferință al acționarilor existenți la data respectivei majorări a capitalului social.</w:t>
      </w:r>
      <w:bookmarkEnd w:id="3"/>
      <w:r w:rsidRPr="00056D7D">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B37DB" w14:paraId="480B8FC2" w14:textId="77777777" w:rsidTr="004B42F6">
        <w:tc>
          <w:tcPr>
            <w:tcW w:w="1667" w:type="pct"/>
          </w:tcPr>
          <w:p w14:paraId="0851C73F"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445577AE"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1DDD261B"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B37DB" w14:paraId="17FC894B" w14:textId="77777777" w:rsidTr="004B42F6">
        <w:tc>
          <w:tcPr>
            <w:tcW w:w="1667" w:type="pct"/>
          </w:tcPr>
          <w:p w14:paraId="7E96D6EC" w14:textId="77777777" w:rsidR="00DB37DB" w:rsidRPr="0030093D" w:rsidRDefault="00DB37DB" w:rsidP="004B42F6">
            <w:pPr>
              <w:spacing w:before="120" w:after="175" w:line="285" w:lineRule="exact"/>
              <w:rPr>
                <w:rFonts w:ascii="Tahoma" w:hAnsi="Tahoma" w:cs="Tahoma"/>
                <w:sz w:val="21"/>
                <w:szCs w:val="21"/>
              </w:rPr>
            </w:pPr>
          </w:p>
        </w:tc>
        <w:tc>
          <w:tcPr>
            <w:tcW w:w="1667" w:type="pct"/>
          </w:tcPr>
          <w:p w14:paraId="7BC00694" w14:textId="77777777" w:rsidR="00DB37DB" w:rsidRPr="0030093D" w:rsidRDefault="00DB37DB" w:rsidP="004B42F6">
            <w:pPr>
              <w:spacing w:before="120" w:after="175" w:line="285" w:lineRule="exact"/>
              <w:rPr>
                <w:rFonts w:ascii="Tahoma" w:hAnsi="Tahoma" w:cs="Tahoma"/>
                <w:sz w:val="21"/>
                <w:szCs w:val="21"/>
              </w:rPr>
            </w:pPr>
          </w:p>
        </w:tc>
        <w:tc>
          <w:tcPr>
            <w:tcW w:w="1666" w:type="pct"/>
          </w:tcPr>
          <w:p w14:paraId="10C95CDF" w14:textId="77777777" w:rsidR="00DB37DB" w:rsidRPr="0030093D" w:rsidRDefault="00DB37DB" w:rsidP="004B42F6">
            <w:pPr>
              <w:spacing w:before="120" w:after="175" w:line="285" w:lineRule="exact"/>
              <w:rPr>
                <w:rFonts w:ascii="Tahoma" w:hAnsi="Tahoma" w:cs="Tahoma"/>
                <w:sz w:val="21"/>
                <w:szCs w:val="21"/>
              </w:rPr>
            </w:pPr>
          </w:p>
        </w:tc>
      </w:tr>
    </w:tbl>
    <w:p w14:paraId="4E2BB127" w14:textId="77777777" w:rsidR="00DB37DB" w:rsidRDefault="00DB37DB" w:rsidP="00DB37DB">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7D37F3C4" w14:textId="77777777" w:rsidR="00DB37DB" w:rsidRDefault="00DB37DB" w:rsidP="00DB37DB">
      <w:pPr>
        <w:spacing w:before="120" w:after="175" w:line="285" w:lineRule="exact"/>
        <w:jc w:val="both"/>
        <w:rPr>
          <w:rFonts w:ascii="Tahoma" w:hAnsi="Tahoma" w:cs="Tahoma"/>
          <w:bCs/>
          <w:sz w:val="21"/>
          <w:szCs w:val="21"/>
        </w:rPr>
      </w:pPr>
    </w:p>
    <w:p w14:paraId="668F94CC" w14:textId="77777777" w:rsidR="00DB37DB" w:rsidRPr="0030093D" w:rsidRDefault="00DB37DB" w:rsidP="00DB37DB">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9</w:t>
      </w:r>
      <w:r w:rsidRPr="0030093D">
        <w:rPr>
          <w:rFonts w:ascii="Tahoma" w:hAnsi="Tahoma" w:cs="Tahoma"/>
          <w:b/>
          <w:bCs/>
          <w:sz w:val="21"/>
          <w:szCs w:val="21"/>
        </w:rPr>
        <w:t xml:space="preserve"> de pe ordinea de zi:</w:t>
      </w:r>
    </w:p>
    <w:p w14:paraId="2D4C33D9" w14:textId="77777777" w:rsidR="00DB37DB" w:rsidRPr="00D77EF8" w:rsidRDefault="00DB37DB" w:rsidP="00DB37DB">
      <w:pPr>
        <w:spacing w:after="175" w:line="285" w:lineRule="exact"/>
        <w:ind w:left="426"/>
        <w:jc w:val="both"/>
        <w:rPr>
          <w:rFonts w:ascii="Tahoma" w:hAnsi="Tahoma" w:cs="Tahoma"/>
          <w:sz w:val="21"/>
          <w:szCs w:val="21"/>
        </w:rPr>
      </w:pPr>
      <w:r w:rsidRPr="00D77EF8">
        <w:rPr>
          <w:rFonts w:ascii="Tahoma" w:hAnsi="Tahoma" w:cs="Tahoma"/>
          <w:sz w:val="21"/>
          <w:szCs w:val="21"/>
        </w:rPr>
        <w:t xml:space="preserve">Aprobarea mandatării Consiliului de Administrație de a identifica oportunitatea unor noi investiții în alte societăți, de a negocia și încheia tranzacții privind achiziția de participații în </w:t>
      </w:r>
      <w:r w:rsidRPr="00D77EF8">
        <w:rPr>
          <w:rFonts w:ascii="Tahoma" w:hAnsi="Tahoma" w:cs="Tahoma"/>
          <w:sz w:val="21"/>
          <w:szCs w:val="21"/>
        </w:rPr>
        <w:lastRenderedPageBreak/>
        <w:t>alte societăți, precum și de alte active financiare, cu plata în cash sau acțiuni ale Societății, în limita a 20.000.000 lei cumulat, până la data de 31.12.2025.</w:t>
      </w:r>
    </w:p>
    <w:tbl>
      <w:tblPr>
        <w:tblStyle w:val="TableGrid"/>
        <w:tblW w:w="4795" w:type="pct"/>
        <w:tblInd w:w="421" w:type="dxa"/>
        <w:tblLook w:val="04A0" w:firstRow="1" w:lastRow="0" w:firstColumn="1" w:lastColumn="0" w:noHBand="0" w:noVBand="1"/>
      </w:tblPr>
      <w:tblGrid>
        <w:gridCol w:w="2882"/>
        <w:gridCol w:w="2883"/>
        <w:gridCol w:w="2881"/>
      </w:tblGrid>
      <w:tr w:rsidR="00DB37DB" w14:paraId="5B5DF845" w14:textId="77777777" w:rsidTr="004B42F6">
        <w:tc>
          <w:tcPr>
            <w:tcW w:w="1667" w:type="pct"/>
          </w:tcPr>
          <w:p w14:paraId="5F6DC839"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11A71BFC"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52E94DE4"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B37DB" w14:paraId="3EC3A1BC" w14:textId="77777777" w:rsidTr="004B42F6">
        <w:tc>
          <w:tcPr>
            <w:tcW w:w="1667" w:type="pct"/>
          </w:tcPr>
          <w:p w14:paraId="3F0A641B" w14:textId="77777777" w:rsidR="00DB37DB" w:rsidRPr="0030093D" w:rsidRDefault="00DB37DB" w:rsidP="004B42F6">
            <w:pPr>
              <w:spacing w:before="120" w:after="175" w:line="285" w:lineRule="exact"/>
              <w:rPr>
                <w:rFonts w:ascii="Tahoma" w:hAnsi="Tahoma" w:cs="Tahoma"/>
                <w:sz w:val="21"/>
                <w:szCs w:val="21"/>
              </w:rPr>
            </w:pPr>
          </w:p>
        </w:tc>
        <w:tc>
          <w:tcPr>
            <w:tcW w:w="1667" w:type="pct"/>
          </w:tcPr>
          <w:p w14:paraId="0CAF2F03" w14:textId="77777777" w:rsidR="00DB37DB" w:rsidRPr="0030093D" w:rsidRDefault="00DB37DB" w:rsidP="004B42F6">
            <w:pPr>
              <w:spacing w:before="120" w:after="175" w:line="285" w:lineRule="exact"/>
              <w:rPr>
                <w:rFonts w:ascii="Tahoma" w:hAnsi="Tahoma" w:cs="Tahoma"/>
                <w:sz w:val="21"/>
                <w:szCs w:val="21"/>
              </w:rPr>
            </w:pPr>
          </w:p>
        </w:tc>
        <w:tc>
          <w:tcPr>
            <w:tcW w:w="1666" w:type="pct"/>
          </w:tcPr>
          <w:p w14:paraId="37AB3957" w14:textId="77777777" w:rsidR="00DB37DB" w:rsidRPr="0030093D" w:rsidRDefault="00DB37DB" w:rsidP="004B42F6">
            <w:pPr>
              <w:spacing w:before="120" w:after="175" w:line="285" w:lineRule="exact"/>
              <w:rPr>
                <w:rFonts w:ascii="Tahoma" w:hAnsi="Tahoma" w:cs="Tahoma"/>
                <w:sz w:val="21"/>
                <w:szCs w:val="21"/>
              </w:rPr>
            </w:pPr>
          </w:p>
        </w:tc>
      </w:tr>
    </w:tbl>
    <w:p w14:paraId="72208F0C" w14:textId="77777777" w:rsidR="00DB37DB" w:rsidRDefault="00DB37DB" w:rsidP="00DB37DB">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661CB2D2" w14:textId="77777777" w:rsidR="00DB37DB" w:rsidRDefault="00DB37DB" w:rsidP="00DB37DB">
      <w:pPr>
        <w:spacing w:before="120" w:after="175" w:line="285" w:lineRule="exact"/>
        <w:jc w:val="both"/>
        <w:rPr>
          <w:rFonts w:ascii="Tahoma" w:hAnsi="Tahoma" w:cs="Tahoma"/>
          <w:bCs/>
          <w:sz w:val="21"/>
          <w:szCs w:val="21"/>
        </w:rPr>
      </w:pPr>
    </w:p>
    <w:p w14:paraId="76051F0B" w14:textId="77777777" w:rsidR="00DB37DB" w:rsidRPr="0030093D" w:rsidRDefault="00DB37DB" w:rsidP="00DB37DB">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10</w:t>
      </w:r>
      <w:r w:rsidRPr="0030093D">
        <w:rPr>
          <w:rFonts w:ascii="Tahoma" w:hAnsi="Tahoma" w:cs="Tahoma"/>
          <w:b/>
          <w:bCs/>
          <w:sz w:val="21"/>
          <w:szCs w:val="21"/>
        </w:rPr>
        <w:t xml:space="preserve"> de pe ordinea de zi:</w:t>
      </w:r>
    </w:p>
    <w:p w14:paraId="3D84D365" w14:textId="77777777" w:rsidR="00DB37DB" w:rsidRPr="00F31FA3" w:rsidRDefault="00DB37DB" w:rsidP="00DB37DB">
      <w:pPr>
        <w:spacing w:after="175" w:line="285" w:lineRule="exact"/>
        <w:ind w:left="426"/>
        <w:jc w:val="both"/>
        <w:rPr>
          <w:rFonts w:ascii="Tahoma" w:hAnsi="Tahoma" w:cs="Tahoma"/>
          <w:sz w:val="21"/>
          <w:szCs w:val="21"/>
        </w:rPr>
      </w:pPr>
      <w:r w:rsidRPr="009772DA">
        <w:rPr>
          <w:rFonts w:ascii="Tahoma" w:hAnsi="Tahoma" w:cs="Tahoma"/>
          <w:sz w:val="21"/>
          <w:szCs w:val="21"/>
        </w:rPr>
        <w:t>Aprobarea împuternicirii membrilor Consiliului de Administrație și/sau Directorului General al Societății, cu posibilitatea de subdelegare, ca în numele și pe seama Societății, cu putere și autoritate deplină, să semneze orice documente, inclusiv hotărârea AGEA</w:t>
      </w:r>
      <w:r>
        <w:rPr>
          <w:rFonts w:ascii="Tahoma" w:hAnsi="Tahoma" w:cs="Tahoma"/>
          <w:sz w:val="21"/>
          <w:szCs w:val="21"/>
        </w:rPr>
        <w:t xml:space="preserve"> și Actul Constitutiv actualizat al Societății</w:t>
      </w:r>
      <w:r w:rsidRPr="009772DA">
        <w:rPr>
          <w:rFonts w:ascii="Tahoma" w:hAnsi="Tahoma" w:cs="Tahoma"/>
          <w:sz w:val="21"/>
          <w:szCs w:val="21"/>
        </w:rPr>
        <w:t>, să depună si să solicite publicarea în Monitorul Oficial al României partea a IV-a a hotărârii,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AGEA.</w:t>
      </w:r>
    </w:p>
    <w:tbl>
      <w:tblPr>
        <w:tblStyle w:val="TableGrid"/>
        <w:tblW w:w="4795" w:type="pct"/>
        <w:tblInd w:w="421" w:type="dxa"/>
        <w:tblLook w:val="04A0" w:firstRow="1" w:lastRow="0" w:firstColumn="1" w:lastColumn="0" w:noHBand="0" w:noVBand="1"/>
      </w:tblPr>
      <w:tblGrid>
        <w:gridCol w:w="2882"/>
        <w:gridCol w:w="2883"/>
        <w:gridCol w:w="2881"/>
      </w:tblGrid>
      <w:tr w:rsidR="00DB37DB" w14:paraId="52B565F5" w14:textId="77777777" w:rsidTr="004B42F6">
        <w:tc>
          <w:tcPr>
            <w:tcW w:w="1667" w:type="pct"/>
          </w:tcPr>
          <w:p w14:paraId="2BAEA0D6"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55CEEBB"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393F7698"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B37DB" w14:paraId="51863E54" w14:textId="77777777" w:rsidTr="004B42F6">
        <w:tc>
          <w:tcPr>
            <w:tcW w:w="1667" w:type="pct"/>
          </w:tcPr>
          <w:p w14:paraId="14153F73" w14:textId="77777777" w:rsidR="00DB37DB" w:rsidRPr="0030093D" w:rsidRDefault="00DB37DB" w:rsidP="004B42F6">
            <w:pPr>
              <w:spacing w:before="120" w:after="175" w:line="285" w:lineRule="exact"/>
              <w:rPr>
                <w:rFonts w:ascii="Tahoma" w:hAnsi="Tahoma" w:cs="Tahoma"/>
                <w:sz w:val="21"/>
                <w:szCs w:val="21"/>
              </w:rPr>
            </w:pPr>
          </w:p>
        </w:tc>
        <w:tc>
          <w:tcPr>
            <w:tcW w:w="1667" w:type="pct"/>
          </w:tcPr>
          <w:p w14:paraId="0E2FD148" w14:textId="77777777" w:rsidR="00DB37DB" w:rsidRPr="0030093D" w:rsidRDefault="00DB37DB" w:rsidP="004B42F6">
            <w:pPr>
              <w:spacing w:before="120" w:after="175" w:line="285" w:lineRule="exact"/>
              <w:rPr>
                <w:rFonts w:ascii="Tahoma" w:hAnsi="Tahoma" w:cs="Tahoma"/>
                <w:sz w:val="21"/>
                <w:szCs w:val="21"/>
              </w:rPr>
            </w:pPr>
          </w:p>
        </w:tc>
        <w:tc>
          <w:tcPr>
            <w:tcW w:w="1666" w:type="pct"/>
          </w:tcPr>
          <w:p w14:paraId="5B7C7AF7" w14:textId="77777777" w:rsidR="00DB37DB" w:rsidRPr="0030093D" w:rsidRDefault="00DB37DB" w:rsidP="004B42F6">
            <w:pPr>
              <w:spacing w:before="120" w:after="175" w:line="285" w:lineRule="exact"/>
              <w:rPr>
                <w:rFonts w:ascii="Tahoma" w:hAnsi="Tahoma" w:cs="Tahoma"/>
                <w:sz w:val="21"/>
                <w:szCs w:val="21"/>
              </w:rPr>
            </w:pPr>
          </w:p>
        </w:tc>
      </w:tr>
    </w:tbl>
    <w:p w14:paraId="26120C3C" w14:textId="77777777" w:rsidR="00DB37DB" w:rsidRDefault="00DB37DB" w:rsidP="00DB37DB">
      <w:pPr>
        <w:spacing w:before="120" w:after="175" w:line="285" w:lineRule="exact"/>
        <w:ind w:left="426"/>
        <w:jc w:val="both"/>
        <w:rPr>
          <w:rFonts w:ascii="Tahoma" w:hAnsi="Tahoma" w:cs="Tahoma"/>
          <w:bCs/>
          <w:sz w:val="21"/>
          <w:szCs w:val="21"/>
        </w:rPr>
      </w:pPr>
      <w:r w:rsidRPr="00D162A0">
        <w:rPr>
          <w:rFonts w:ascii="Tahoma" w:hAnsi="Tahoma" w:cs="Tahoma"/>
          <w:bCs/>
          <w:i/>
          <w:iCs/>
          <w:sz w:val="21"/>
          <w:szCs w:val="21"/>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D162A0">
        <w:rPr>
          <w:rFonts w:ascii="Tahoma" w:hAnsi="Tahoma" w:cs="Tahoma"/>
          <w:bCs/>
          <w:sz w:val="21"/>
          <w:szCs w:val="21"/>
        </w:rPr>
        <w:t xml:space="preserve">. </w:t>
      </w:r>
    </w:p>
    <w:p w14:paraId="1D6C2CF8" w14:textId="77777777" w:rsidR="00DB37DB" w:rsidRDefault="00DB37DB" w:rsidP="00DB37DB">
      <w:pPr>
        <w:spacing w:before="120" w:after="175" w:line="285" w:lineRule="exact"/>
        <w:jc w:val="both"/>
        <w:rPr>
          <w:rFonts w:ascii="Tahoma" w:hAnsi="Tahoma" w:cs="Tahoma"/>
          <w:bCs/>
          <w:sz w:val="21"/>
          <w:szCs w:val="21"/>
        </w:rPr>
      </w:pPr>
    </w:p>
    <w:p w14:paraId="5A05F165" w14:textId="77777777" w:rsidR="00DB37DB" w:rsidRPr="0030093D" w:rsidRDefault="00DB37DB" w:rsidP="00DB37DB">
      <w:pPr>
        <w:pStyle w:val="ListParagraph"/>
        <w:numPr>
          <w:ilvl w:val="0"/>
          <w:numId w:val="14"/>
        </w:numPr>
        <w:spacing w:after="175" w:line="285" w:lineRule="exact"/>
        <w:ind w:left="426" w:hanging="426"/>
        <w:contextualSpacing w:val="0"/>
        <w:jc w:val="both"/>
        <w:rPr>
          <w:rFonts w:ascii="Tahoma" w:hAnsi="Tahoma" w:cs="Tahoma"/>
          <w:b/>
          <w:bCs/>
          <w:sz w:val="21"/>
          <w:szCs w:val="21"/>
        </w:rPr>
      </w:pPr>
      <w:r w:rsidRPr="0030093D">
        <w:rPr>
          <w:rFonts w:ascii="Tahoma" w:hAnsi="Tahoma" w:cs="Tahoma"/>
          <w:b/>
          <w:bCs/>
          <w:sz w:val="21"/>
          <w:szCs w:val="21"/>
        </w:rPr>
        <w:t xml:space="preserve">Punctul </w:t>
      </w:r>
      <w:r>
        <w:rPr>
          <w:rFonts w:ascii="Tahoma" w:hAnsi="Tahoma" w:cs="Tahoma"/>
          <w:b/>
          <w:bCs/>
          <w:sz w:val="21"/>
          <w:szCs w:val="21"/>
        </w:rPr>
        <w:t>11</w:t>
      </w:r>
      <w:r w:rsidRPr="0030093D">
        <w:rPr>
          <w:rFonts w:ascii="Tahoma" w:hAnsi="Tahoma" w:cs="Tahoma"/>
          <w:b/>
          <w:bCs/>
          <w:sz w:val="21"/>
          <w:szCs w:val="21"/>
        </w:rPr>
        <w:t xml:space="preserve"> de pe ordinea de zi:</w:t>
      </w:r>
    </w:p>
    <w:p w14:paraId="310A9E96" w14:textId="77777777" w:rsidR="00DB37DB" w:rsidRPr="00F31FA3" w:rsidRDefault="00DB37DB" w:rsidP="00DB37DB">
      <w:pPr>
        <w:spacing w:after="175" w:line="285" w:lineRule="exact"/>
        <w:ind w:left="426"/>
        <w:jc w:val="both"/>
        <w:rPr>
          <w:rFonts w:ascii="Tahoma" w:hAnsi="Tahoma" w:cs="Tahoma"/>
          <w:sz w:val="21"/>
          <w:szCs w:val="21"/>
        </w:rPr>
      </w:pPr>
      <w:r w:rsidRPr="009772DA">
        <w:rPr>
          <w:rFonts w:ascii="Tahoma" w:hAnsi="Tahoma" w:cs="Tahoma"/>
          <w:sz w:val="21"/>
          <w:szCs w:val="21"/>
        </w:rPr>
        <w:t xml:space="preserve">Stabilirea datei de </w:t>
      </w:r>
      <w:r>
        <w:rPr>
          <w:rFonts w:ascii="Tahoma" w:hAnsi="Tahoma" w:cs="Tahoma"/>
          <w:b/>
          <w:bCs/>
          <w:sz w:val="21"/>
          <w:szCs w:val="21"/>
        </w:rPr>
        <w:t>01 noiembrie</w:t>
      </w:r>
      <w:r w:rsidRPr="009772DA">
        <w:rPr>
          <w:rFonts w:ascii="Tahoma" w:hAnsi="Tahoma" w:cs="Tahoma"/>
          <w:b/>
          <w:bCs/>
          <w:sz w:val="21"/>
          <w:szCs w:val="21"/>
        </w:rPr>
        <w:t xml:space="preserve"> 2022</w:t>
      </w:r>
      <w:r w:rsidRPr="009772DA">
        <w:rPr>
          <w:rFonts w:ascii="Tahoma" w:hAnsi="Tahoma" w:cs="Tahoma"/>
          <w:sz w:val="21"/>
          <w:szCs w:val="21"/>
        </w:rPr>
        <w:t xml:space="preserve"> ca dată de înregistrare pentru identificarea acționarilor asupra cărora se răsfrâng efectele hotărârilor adoptate de către AGEA, în conformitate cu prevederile art. 87 (1) din Legea nr. 24/2017 și a datei de </w:t>
      </w:r>
      <w:r>
        <w:rPr>
          <w:rFonts w:ascii="Tahoma" w:hAnsi="Tahoma" w:cs="Tahoma"/>
          <w:b/>
          <w:bCs/>
          <w:sz w:val="21"/>
          <w:szCs w:val="21"/>
        </w:rPr>
        <w:t>31</w:t>
      </w:r>
      <w:r w:rsidRPr="009772DA">
        <w:rPr>
          <w:rFonts w:ascii="Tahoma" w:hAnsi="Tahoma" w:cs="Tahoma"/>
          <w:b/>
          <w:bCs/>
          <w:sz w:val="21"/>
          <w:szCs w:val="21"/>
        </w:rPr>
        <w:t xml:space="preserve"> octombrie 2022</w:t>
      </w:r>
      <w:r w:rsidRPr="009772DA">
        <w:rPr>
          <w:rFonts w:ascii="Tahoma" w:hAnsi="Tahoma" w:cs="Tahoma"/>
          <w:sz w:val="21"/>
          <w:szCs w:val="21"/>
        </w:rPr>
        <w:t xml:space="preserve"> ca „ex-date”</w:t>
      </w:r>
      <w:r w:rsidRPr="009772DA">
        <w:t xml:space="preserve"> </w:t>
      </w:r>
      <w:r w:rsidRPr="009772DA">
        <w:rPr>
          <w:rFonts w:ascii="Tahoma" w:hAnsi="Tahoma" w:cs="Tahoma"/>
          <w:sz w:val="21"/>
          <w:szCs w:val="21"/>
        </w:rPr>
        <w:t>calculată în conformitate cu prevederile art. 2 alin. (2) lit. (l) din Regulamentul nr. 5/2018. Data plății nu este aplicabilă</w:t>
      </w:r>
      <w:r w:rsidRPr="00F31FA3">
        <w:rPr>
          <w:rFonts w:ascii="Tahoma" w:hAnsi="Tahoma" w:cs="Tahoma"/>
          <w:sz w:val="21"/>
          <w:szCs w:val="21"/>
        </w:rPr>
        <w:t>.</w:t>
      </w:r>
    </w:p>
    <w:tbl>
      <w:tblPr>
        <w:tblStyle w:val="TableGrid"/>
        <w:tblW w:w="4795" w:type="pct"/>
        <w:tblInd w:w="421" w:type="dxa"/>
        <w:tblLook w:val="04A0" w:firstRow="1" w:lastRow="0" w:firstColumn="1" w:lastColumn="0" w:noHBand="0" w:noVBand="1"/>
      </w:tblPr>
      <w:tblGrid>
        <w:gridCol w:w="2882"/>
        <w:gridCol w:w="2883"/>
        <w:gridCol w:w="2881"/>
      </w:tblGrid>
      <w:tr w:rsidR="00DB37DB" w14:paraId="62D6753B" w14:textId="77777777" w:rsidTr="004B42F6">
        <w:tc>
          <w:tcPr>
            <w:tcW w:w="1667" w:type="pct"/>
          </w:tcPr>
          <w:p w14:paraId="7F72B3BC"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PENTRU</w:t>
            </w:r>
          </w:p>
        </w:tc>
        <w:tc>
          <w:tcPr>
            <w:tcW w:w="1667" w:type="pct"/>
          </w:tcPr>
          <w:p w14:paraId="6E662BEE"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ÎMPOTRIVĂ</w:t>
            </w:r>
          </w:p>
        </w:tc>
        <w:tc>
          <w:tcPr>
            <w:tcW w:w="1666" w:type="pct"/>
          </w:tcPr>
          <w:p w14:paraId="60B03462" w14:textId="77777777" w:rsidR="00DB37DB" w:rsidRPr="0030093D" w:rsidRDefault="00DB37DB" w:rsidP="004B42F6">
            <w:pPr>
              <w:spacing w:before="120" w:after="175" w:line="285" w:lineRule="exact"/>
              <w:rPr>
                <w:rFonts w:ascii="Tahoma" w:hAnsi="Tahoma" w:cs="Tahoma"/>
                <w:sz w:val="21"/>
                <w:szCs w:val="21"/>
              </w:rPr>
            </w:pPr>
            <w:r w:rsidRPr="0030093D">
              <w:rPr>
                <w:rFonts w:ascii="Tahoma" w:hAnsi="Tahoma" w:cs="Tahoma"/>
                <w:sz w:val="21"/>
                <w:szCs w:val="21"/>
              </w:rPr>
              <w:t>ABȚINERE</w:t>
            </w:r>
          </w:p>
        </w:tc>
      </w:tr>
      <w:tr w:rsidR="00DB37DB" w14:paraId="47639D54" w14:textId="77777777" w:rsidTr="004B42F6">
        <w:tc>
          <w:tcPr>
            <w:tcW w:w="1667" w:type="pct"/>
          </w:tcPr>
          <w:p w14:paraId="585C4C46" w14:textId="77777777" w:rsidR="00DB37DB" w:rsidRPr="0030093D" w:rsidRDefault="00DB37DB" w:rsidP="004B42F6">
            <w:pPr>
              <w:spacing w:before="120" w:after="175" w:line="285" w:lineRule="exact"/>
              <w:rPr>
                <w:rFonts w:ascii="Tahoma" w:hAnsi="Tahoma" w:cs="Tahoma"/>
                <w:sz w:val="21"/>
                <w:szCs w:val="21"/>
              </w:rPr>
            </w:pPr>
          </w:p>
        </w:tc>
        <w:tc>
          <w:tcPr>
            <w:tcW w:w="1667" w:type="pct"/>
          </w:tcPr>
          <w:p w14:paraId="67E6EC39" w14:textId="77777777" w:rsidR="00DB37DB" w:rsidRPr="0030093D" w:rsidRDefault="00DB37DB" w:rsidP="004B42F6">
            <w:pPr>
              <w:spacing w:before="120" w:after="175" w:line="285" w:lineRule="exact"/>
              <w:rPr>
                <w:rFonts w:ascii="Tahoma" w:hAnsi="Tahoma" w:cs="Tahoma"/>
                <w:sz w:val="21"/>
                <w:szCs w:val="21"/>
              </w:rPr>
            </w:pPr>
          </w:p>
        </w:tc>
        <w:tc>
          <w:tcPr>
            <w:tcW w:w="1666" w:type="pct"/>
          </w:tcPr>
          <w:p w14:paraId="21013BE6" w14:textId="77777777" w:rsidR="00DB37DB" w:rsidRPr="0030093D" w:rsidRDefault="00DB37DB" w:rsidP="004B42F6">
            <w:pPr>
              <w:spacing w:before="120" w:after="175" w:line="285" w:lineRule="exact"/>
              <w:rPr>
                <w:rFonts w:ascii="Tahoma" w:hAnsi="Tahoma" w:cs="Tahoma"/>
                <w:sz w:val="21"/>
                <w:szCs w:val="21"/>
              </w:rPr>
            </w:pPr>
          </w:p>
        </w:tc>
      </w:tr>
    </w:tbl>
    <w:p w14:paraId="4B0429B7" w14:textId="100B8703" w:rsidR="00D76005" w:rsidRDefault="00DB37DB" w:rsidP="00D76005">
      <w:pPr>
        <w:spacing w:before="120" w:after="175" w:line="285" w:lineRule="exact"/>
        <w:jc w:val="both"/>
        <w:rPr>
          <w:rFonts w:ascii="Tahoma" w:hAnsi="Tahoma" w:cs="Tahoma"/>
          <w:bCs/>
          <w:sz w:val="21"/>
          <w:szCs w:val="21"/>
        </w:rPr>
      </w:pPr>
      <w:r w:rsidRPr="00D162A0">
        <w:rPr>
          <w:rFonts w:ascii="Tahoma" w:hAnsi="Tahoma" w:cs="Tahoma"/>
          <w:bCs/>
          <w:i/>
          <w:iCs/>
          <w:sz w:val="21"/>
          <w:szCs w:val="21"/>
        </w:rPr>
        <w:lastRenderedPageBreak/>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00D76005" w:rsidRPr="00D162A0">
        <w:rPr>
          <w:rFonts w:ascii="Tahoma" w:hAnsi="Tahoma" w:cs="Tahoma"/>
          <w:bCs/>
          <w:sz w:val="21"/>
          <w:szCs w:val="21"/>
        </w:rPr>
        <w:t xml:space="preserve">. </w:t>
      </w:r>
    </w:p>
    <w:p w14:paraId="6AB7275B" w14:textId="77777777" w:rsidR="00D76005" w:rsidRPr="00694403" w:rsidRDefault="00D76005" w:rsidP="00B83A50">
      <w:pPr>
        <w:spacing w:before="120" w:after="175" w:line="285" w:lineRule="exact"/>
        <w:jc w:val="both"/>
        <w:rPr>
          <w:rFonts w:ascii="Tahoma" w:hAnsi="Tahoma" w:cs="Tahoma"/>
          <w:bCs/>
          <w:i/>
          <w:iCs/>
          <w:sz w:val="21"/>
          <w:szCs w:val="21"/>
        </w:rPr>
      </w:pPr>
    </w:p>
    <w:p w14:paraId="37365E29"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 xml:space="preserve">Prezentul formular de împuternicire specială a fost pus la </w:t>
      </w:r>
      <w:proofErr w:type="spellStart"/>
      <w:r w:rsidRPr="00694403">
        <w:rPr>
          <w:rFonts w:ascii="Tahoma" w:hAnsi="Tahoma" w:cs="Tahoma"/>
          <w:sz w:val="21"/>
          <w:szCs w:val="21"/>
        </w:rPr>
        <w:t>dispoziţie</w:t>
      </w:r>
      <w:proofErr w:type="spellEnd"/>
      <w:r w:rsidRPr="00694403">
        <w:rPr>
          <w:rFonts w:ascii="Tahoma" w:hAnsi="Tahoma" w:cs="Tahoma"/>
          <w:sz w:val="21"/>
          <w:szCs w:val="21"/>
        </w:rPr>
        <w:t xml:space="preserve"> în 3 (trei) exemplare originale, având următoarele </w:t>
      </w:r>
      <w:proofErr w:type="spellStart"/>
      <w:r w:rsidRPr="00694403">
        <w:rPr>
          <w:rFonts w:ascii="Tahoma" w:hAnsi="Tahoma" w:cs="Tahoma"/>
          <w:sz w:val="21"/>
          <w:szCs w:val="21"/>
        </w:rPr>
        <w:t>destinaţii</w:t>
      </w:r>
      <w:proofErr w:type="spellEnd"/>
      <w:r w:rsidRPr="00694403">
        <w:rPr>
          <w:rFonts w:ascii="Tahoma" w:hAnsi="Tahoma" w:cs="Tahoma"/>
          <w:sz w:val="21"/>
          <w:szCs w:val="21"/>
        </w:rPr>
        <w:t xml:space="preserve">: unul pentru </w:t>
      </w:r>
      <w:proofErr w:type="spellStart"/>
      <w:r w:rsidRPr="00694403">
        <w:rPr>
          <w:rFonts w:ascii="Tahoma" w:hAnsi="Tahoma" w:cs="Tahoma"/>
          <w:sz w:val="21"/>
          <w:szCs w:val="21"/>
        </w:rPr>
        <w:t>acţionar</w:t>
      </w:r>
      <w:proofErr w:type="spellEnd"/>
      <w:r w:rsidRPr="00694403">
        <w:rPr>
          <w:rFonts w:ascii="Tahoma" w:hAnsi="Tahoma" w:cs="Tahoma"/>
          <w:sz w:val="21"/>
          <w:szCs w:val="21"/>
        </w:rPr>
        <w:t>, al doilea pentru reprezentant, iar cel de-al treilea pentru emitent.</w:t>
      </w:r>
    </w:p>
    <w:p w14:paraId="3BC70963" w14:textId="77777777" w:rsidR="00694403" w:rsidRPr="00694403" w:rsidRDefault="00694403" w:rsidP="00694403">
      <w:pPr>
        <w:spacing w:before="120" w:after="120" w:line="280" w:lineRule="exact"/>
        <w:jc w:val="both"/>
        <w:rPr>
          <w:rFonts w:ascii="Tahoma" w:hAnsi="Tahoma" w:cs="Tahoma"/>
          <w:sz w:val="21"/>
          <w:szCs w:val="21"/>
        </w:rPr>
      </w:pPr>
      <w:r w:rsidRPr="00694403">
        <w:rPr>
          <w:rFonts w:ascii="Tahoma" w:hAnsi="Tahoma" w:cs="Tahoma"/>
          <w:sz w:val="21"/>
          <w:szCs w:val="21"/>
        </w:rPr>
        <w:t>Exemplarul de împuternicire specială destinat Societății este însoțit de:</w:t>
      </w:r>
    </w:p>
    <w:p w14:paraId="5DBFF82D" w14:textId="5B5477CF"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 xml:space="preserve">copia actului de identitate care să permită identificarea acționarului în registrul acționarilor </w:t>
      </w:r>
      <w:r>
        <w:rPr>
          <w:rFonts w:ascii="Tahoma" w:hAnsi="Tahoma" w:cs="Tahoma"/>
          <w:bCs/>
          <w:sz w:val="21"/>
          <w:szCs w:val="21"/>
        </w:rPr>
        <w:t>SOFTBINATOR TECHNOLOGIES</w:t>
      </w:r>
      <w:r w:rsidRPr="00694403">
        <w:rPr>
          <w:rFonts w:ascii="Tahoma" w:hAnsi="Tahoma" w:cs="Tahoma"/>
          <w:bCs/>
          <w:sz w:val="21"/>
          <w:szCs w:val="21"/>
        </w:rPr>
        <w:t xml:space="preserve"> S.A, la Data de Referință, eliberat de Depozitarul Central S.A. </w:t>
      </w:r>
      <w:proofErr w:type="spellStart"/>
      <w:r w:rsidRPr="00694403">
        <w:rPr>
          <w:rFonts w:ascii="Tahoma" w:hAnsi="Tahoma" w:cs="Tahoma"/>
          <w:bCs/>
          <w:sz w:val="21"/>
          <w:szCs w:val="21"/>
        </w:rPr>
        <w:t>şi</w:t>
      </w:r>
      <w:proofErr w:type="spellEnd"/>
      <w:r w:rsidRPr="00694403">
        <w:rPr>
          <w:rFonts w:ascii="Tahoma" w:hAnsi="Tahoma" w:cs="Tahoma"/>
          <w:bCs/>
          <w:sz w:val="21"/>
          <w:szCs w:val="21"/>
        </w:rPr>
        <w:t>, daca e cazul, copia actului de identitate al reprezentantului legal (BI sau CI pentru cetățenii români, sau pa</w:t>
      </w:r>
      <w:r>
        <w:rPr>
          <w:rFonts w:ascii="Tahoma" w:hAnsi="Tahoma" w:cs="Tahoma"/>
          <w:bCs/>
          <w:sz w:val="21"/>
          <w:szCs w:val="21"/>
        </w:rPr>
        <w:t>ș</w:t>
      </w:r>
      <w:r w:rsidRPr="00694403">
        <w:rPr>
          <w:rFonts w:ascii="Tahoma" w:hAnsi="Tahoma" w:cs="Tahoma"/>
          <w:bCs/>
          <w:sz w:val="21"/>
          <w:szCs w:val="21"/>
        </w:rPr>
        <w:t xml:space="preserve">aport, permis de </w:t>
      </w:r>
      <w:r>
        <w:rPr>
          <w:rFonts w:ascii="Tahoma" w:hAnsi="Tahoma" w:cs="Tahoma"/>
          <w:bCs/>
          <w:sz w:val="21"/>
          <w:szCs w:val="21"/>
        </w:rPr>
        <w:t>ș</w:t>
      </w:r>
      <w:r w:rsidRPr="00694403">
        <w:rPr>
          <w:rFonts w:ascii="Tahoma" w:hAnsi="Tahoma" w:cs="Tahoma"/>
          <w:bCs/>
          <w:sz w:val="21"/>
          <w:szCs w:val="21"/>
        </w:rPr>
        <w:t>edere pentru cetățenii străini), în cazul ac</w:t>
      </w:r>
      <w:r>
        <w:rPr>
          <w:rFonts w:ascii="Tahoma" w:hAnsi="Tahoma" w:cs="Tahoma"/>
          <w:bCs/>
          <w:sz w:val="21"/>
          <w:szCs w:val="21"/>
        </w:rPr>
        <w:t>ț</w:t>
      </w:r>
      <w:r w:rsidRPr="00694403">
        <w:rPr>
          <w:rFonts w:ascii="Tahoma" w:hAnsi="Tahoma" w:cs="Tahoma"/>
          <w:bCs/>
          <w:sz w:val="21"/>
          <w:szCs w:val="21"/>
        </w:rPr>
        <w:t>ionarilor persoane juridice sau persoane fizice lipsite de capacitate de exercițiu ori cu capacitate de exercițiu restrânsă; și</w:t>
      </w:r>
    </w:p>
    <w:p w14:paraId="28A0AEB1" w14:textId="77777777" w:rsidR="00694403" w:rsidRPr="00694403" w:rsidRDefault="00694403" w:rsidP="00694403">
      <w:pPr>
        <w:pStyle w:val="ListParagraph"/>
        <w:numPr>
          <w:ilvl w:val="0"/>
          <w:numId w:val="15"/>
        </w:numPr>
        <w:spacing w:before="120" w:after="120" w:line="280" w:lineRule="exact"/>
        <w:ind w:left="510" w:hanging="510"/>
        <w:contextualSpacing w:val="0"/>
        <w:jc w:val="both"/>
        <w:rPr>
          <w:rFonts w:ascii="Tahoma" w:hAnsi="Tahoma" w:cs="Tahoma"/>
          <w:b/>
          <w:bCs/>
          <w:sz w:val="21"/>
          <w:szCs w:val="21"/>
        </w:rPr>
      </w:pPr>
      <w:r w:rsidRPr="00694403">
        <w:rPr>
          <w:rFonts w:ascii="Tahoma" w:hAnsi="Tahoma" w:cs="Tahoma"/>
          <w:bCs/>
          <w:sz w:val="21"/>
          <w:szCs w:val="21"/>
        </w:rPr>
        <w:t>în cazul acționarilor persoanelor juridice, 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788902CF" w14:textId="0FB3A246"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 xml:space="preserve">Termenul limită pentru primirea de către Societate a </w:t>
      </w:r>
      <w:r w:rsidR="00BC5715">
        <w:rPr>
          <w:rFonts w:ascii="Tahoma" w:hAnsi="Tahoma" w:cs="Tahoma"/>
          <w:bCs/>
          <w:sz w:val="21"/>
          <w:szCs w:val="21"/>
        </w:rPr>
        <w:t>împuternicirilor speciale</w:t>
      </w:r>
      <w:r w:rsidRPr="00694403">
        <w:rPr>
          <w:rFonts w:ascii="Tahoma" w:hAnsi="Tahoma" w:cs="Tahoma"/>
          <w:bCs/>
          <w:sz w:val="21"/>
          <w:szCs w:val="21"/>
        </w:rPr>
        <w:t xml:space="preserve"> pentru AGEA este </w:t>
      </w:r>
      <w:r w:rsidR="005375F4">
        <w:rPr>
          <w:rFonts w:ascii="Tahoma" w:hAnsi="Tahoma" w:cs="Tahoma"/>
          <w:bCs/>
          <w:sz w:val="21"/>
          <w:szCs w:val="21"/>
        </w:rPr>
        <w:t>10</w:t>
      </w:r>
      <w:r w:rsidR="00D76005">
        <w:rPr>
          <w:rFonts w:ascii="Tahoma" w:hAnsi="Tahoma" w:cs="Tahoma"/>
          <w:bCs/>
          <w:sz w:val="21"/>
          <w:szCs w:val="21"/>
        </w:rPr>
        <w:t xml:space="preserve"> octombrie 2022</w:t>
      </w:r>
      <w:r w:rsidRPr="00694403">
        <w:rPr>
          <w:rFonts w:ascii="Tahoma" w:hAnsi="Tahoma" w:cs="Tahoma"/>
          <w:bCs/>
          <w:sz w:val="21"/>
          <w:szCs w:val="21"/>
        </w:rPr>
        <w:t>, ora 1</w:t>
      </w:r>
      <w:r w:rsidR="006937ED" w:rsidRPr="00694403">
        <w:rPr>
          <w:rFonts w:ascii="Tahoma" w:hAnsi="Tahoma" w:cs="Tahoma"/>
          <w:bCs/>
          <w:sz w:val="21"/>
          <w:szCs w:val="21"/>
        </w:rPr>
        <w:t>1</w:t>
      </w:r>
      <w:r w:rsidRPr="00694403">
        <w:rPr>
          <w:rFonts w:ascii="Tahoma" w:hAnsi="Tahoma" w:cs="Tahoma"/>
          <w:bCs/>
          <w:sz w:val="21"/>
          <w:szCs w:val="21"/>
        </w:rPr>
        <w:t>:00 (ora Rom</w:t>
      </w:r>
      <w:r w:rsidR="006937ED" w:rsidRPr="00694403">
        <w:rPr>
          <w:rFonts w:ascii="Tahoma" w:hAnsi="Tahoma" w:cs="Tahoma"/>
          <w:bCs/>
          <w:sz w:val="21"/>
          <w:szCs w:val="21"/>
        </w:rPr>
        <w:t>â</w:t>
      </w:r>
      <w:r w:rsidRPr="00694403">
        <w:rPr>
          <w:rFonts w:ascii="Tahoma" w:hAnsi="Tahoma" w:cs="Tahoma"/>
          <w:bCs/>
          <w:sz w:val="21"/>
          <w:szCs w:val="21"/>
        </w:rPr>
        <w:t>niei).</w:t>
      </w:r>
    </w:p>
    <w:p w14:paraId="3B3DB7AF" w14:textId="77777777" w:rsidR="00B83A50" w:rsidRPr="00694403" w:rsidRDefault="00B83A50" w:rsidP="00B83A50">
      <w:pPr>
        <w:spacing w:before="120" w:after="175" w:line="285" w:lineRule="exact"/>
        <w:jc w:val="both"/>
        <w:rPr>
          <w:rFonts w:ascii="Tahoma" w:hAnsi="Tahoma" w:cs="Tahoma"/>
          <w:bCs/>
          <w:sz w:val="21"/>
          <w:szCs w:val="21"/>
        </w:rPr>
      </w:pPr>
    </w:p>
    <w:p w14:paraId="49BC9169" w14:textId="77777777"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Data prezentului buletin de vot prin corespondență: ______________</w:t>
      </w:r>
    </w:p>
    <w:p w14:paraId="62234501" w14:textId="77777777" w:rsidR="00B83A50" w:rsidRPr="00694403" w:rsidRDefault="00B83A50" w:rsidP="00B83A50">
      <w:pPr>
        <w:spacing w:before="120" w:after="175" w:line="285" w:lineRule="exact"/>
        <w:jc w:val="both"/>
        <w:rPr>
          <w:rFonts w:ascii="Tahoma" w:hAnsi="Tahoma" w:cs="Tahoma"/>
          <w:bCs/>
          <w:sz w:val="21"/>
          <w:szCs w:val="21"/>
        </w:rPr>
      </w:pPr>
      <w:r w:rsidRPr="00694403">
        <w:rPr>
          <w:rFonts w:ascii="Tahoma" w:hAnsi="Tahoma" w:cs="Tahoma"/>
          <w:bCs/>
          <w:sz w:val="21"/>
          <w:szCs w:val="21"/>
        </w:rPr>
        <w:t>Semnătura: _______________________________</w:t>
      </w:r>
    </w:p>
    <w:p w14:paraId="2C3DD620" w14:textId="77777777" w:rsidR="0030093D" w:rsidRPr="00694403" w:rsidRDefault="0030093D" w:rsidP="00B83A50">
      <w:pPr>
        <w:spacing w:after="175" w:line="285" w:lineRule="exact"/>
        <w:jc w:val="both"/>
        <w:rPr>
          <w:rFonts w:ascii="Tahoma" w:hAnsi="Tahoma" w:cs="Tahoma"/>
          <w:b/>
          <w:bCs/>
          <w:sz w:val="21"/>
          <w:szCs w:val="21"/>
        </w:rPr>
      </w:pPr>
    </w:p>
    <w:p w14:paraId="0B319995" w14:textId="51FE0B5A" w:rsidR="00A51B52" w:rsidRPr="00694403" w:rsidRDefault="00A51B52" w:rsidP="00B83A50">
      <w:pPr>
        <w:spacing w:after="175" w:line="285" w:lineRule="exact"/>
        <w:jc w:val="both"/>
        <w:rPr>
          <w:rFonts w:ascii="Tahoma" w:hAnsi="Tahoma" w:cs="Tahoma"/>
          <w:sz w:val="21"/>
          <w:szCs w:val="21"/>
        </w:rPr>
      </w:pPr>
    </w:p>
    <w:sectPr w:rsidR="00A51B52" w:rsidRPr="00694403" w:rsidSect="00866AA3">
      <w:headerReference w:type="default" r:id="rId8"/>
      <w:footerReference w:type="default" r:id="rId9"/>
      <w:pgSz w:w="11906" w:h="16838"/>
      <w:pgMar w:top="1702" w:right="1440" w:bottom="1440" w:left="1440" w:header="993" w:footer="15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93C0" w14:textId="77777777" w:rsidR="00103447" w:rsidRDefault="00103447" w:rsidP="00236933">
      <w:pPr>
        <w:spacing w:after="0" w:line="240" w:lineRule="auto"/>
      </w:pPr>
      <w:r>
        <w:separator/>
      </w:r>
    </w:p>
  </w:endnote>
  <w:endnote w:type="continuationSeparator" w:id="0">
    <w:p w14:paraId="1AA19FB4" w14:textId="77777777" w:rsidR="00103447" w:rsidRDefault="00103447" w:rsidP="0023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D760B" w14:textId="2ACEE1AB" w:rsidR="00236933" w:rsidRDefault="00236933">
    <w:pPr>
      <w:pStyle w:val="Footer"/>
    </w:pPr>
    <w:r w:rsidRPr="00E040BA">
      <w:rPr>
        <w:noProof/>
      </w:rPr>
      <mc:AlternateContent>
        <mc:Choice Requires="wps">
          <w:drawing>
            <wp:anchor distT="0" distB="0" distL="114300" distR="114300" simplePos="0" relativeHeight="251663360" behindDoc="1" locked="0" layoutInCell="1" allowOverlap="1" wp14:anchorId="5DB41817" wp14:editId="59EF7ACB">
              <wp:simplePos x="0" y="0"/>
              <wp:positionH relativeFrom="margin">
                <wp:align>right</wp:align>
              </wp:positionH>
              <wp:positionV relativeFrom="bottomMargin">
                <wp:posOffset>215900</wp:posOffset>
              </wp:positionV>
              <wp:extent cx="2946400" cy="819150"/>
              <wp:effectExtent l="0" t="0" r="6350"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640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proofErr w:type="spellStart"/>
                          <w:r w:rsidRPr="00341F73">
                            <w:rPr>
                              <w:rFonts w:ascii="Tahoma"/>
                              <w:color w:val="2B296B"/>
                              <w:spacing w:val="-1"/>
                              <w:sz w:val="17"/>
                              <w:szCs w:val="17"/>
                            </w:rPr>
                            <w:t>Softbinator</w:t>
                          </w:r>
                          <w:proofErr w:type="spellEnd"/>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41817" id="_x0000_t202" coordsize="21600,21600" o:spt="202" path="m,l,21600r21600,l21600,xe">
              <v:stroke joinstyle="miter"/>
              <v:path gradientshapeok="t" o:connecttype="rect"/>
            </v:shapetype>
            <v:shape id="Text Box 2" o:spid="_x0000_s1026" type="#_x0000_t202" style="position:absolute;margin-left:180.8pt;margin-top:17pt;width:232pt;height:64.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" filled="f" stroked="f">
              <v:path arrowok="t"/>
              <v:textbox inset="0,0,0,0">
                <w:txbxContent>
                  <w:p w14:paraId="7396EC8D"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pacing w:val="-1"/>
                        <w:sz w:val="17"/>
                        <w:szCs w:val="17"/>
                      </w:rPr>
                      <w:t>Softbinator</w:t>
                    </w:r>
                    <w:r w:rsidRPr="00341F73">
                      <w:rPr>
                        <w:rFonts w:ascii="Tahoma"/>
                        <w:color w:val="2B296B"/>
                        <w:spacing w:val="-10"/>
                        <w:sz w:val="17"/>
                        <w:szCs w:val="17"/>
                      </w:rPr>
                      <w:t xml:space="preserve"> </w:t>
                    </w:r>
                    <w:r w:rsidRPr="00341F73">
                      <w:rPr>
                        <w:rFonts w:ascii="Tahoma"/>
                        <w:color w:val="2B296B"/>
                        <w:spacing w:val="-1"/>
                        <w:sz w:val="17"/>
                        <w:szCs w:val="17"/>
                      </w:rPr>
                      <w:t>Technologies</w:t>
                    </w:r>
                    <w:r w:rsidRPr="00341F73">
                      <w:rPr>
                        <w:rFonts w:ascii="Tahoma"/>
                        <w:color w:val="2B296B"/>
                        <w:spacing w:val="-10"/>
                        <w:sz w:val="17"/>
                        <w:szCs w:val="17"/>
                      </w:rPr>
                      <w:t xml:space="preserve"> </w:t>
                    </w:r>
                    <w:r w:rsidRPr="00341F73">
                      <w:rPr>
                        <w:rFonts w:ascii="Tahoma"/>
                        <w:color w:val="2B296B"/>
                        <w:sz w:val="17"/>
                        <w:szCs w:val="17"/>
                      </w:rPr>
                      <w:t>S.A</w:t>
                    </w:r>
                  </w:p>
                  <w:p w14:paraId="7FFDC140"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Strada COSTACHE NEGRI, Nr. 1-5,</w:t>
                    </w:r>
                    <w:r>
                      <w:rPr>
                        <w:rFonts w:ascii="Tahoma"/>
                        <w:color w:val="2B296B"/>
                        <w:sz w:val="17"/>
                        <w:szCs w:val="17"/>
                      </w:rPr>
                      <w:t xml:space="preserve"> </w:t>
                    </w:r>
                    <w:r w:rsidRPr="00E040BA">
                      <w:rPr>
                        <w:rFonts w:ascii="Tahoma"/>
                        <w:color w:val="2B296B"/>
                        <w:sz w:val="17"/>
                        <w:szCs w:val="17"/>
                      </w:rPr>
                      <w:t xml:space="preserve">Etaj 4 </w:t>
                    </w:r>
                  </w:p>
                  <w:p w14:paraId="44EBA0F9" w14:textId="77777777" w:rsidR="00236933" w:rsidRDefault="00236933" w:rsidP="00236933">
                    <w:pPr>
                      <w:spacing w:before="20" w:after="0"/>
                      <w:ind w:left="20" w:right="7" w:firstLine="1365"/>
                      <w:jc w:val="right"/>
                      <w:rPr>
                        <w:rFonts w:ascii="Tahoma"/>
                        <w:color w:val="2B296B"/>
                        <w:sz w:val="17"/>
                        <w:szCs w:val="17"/>
                      </w:rPr>
                    </w:pPr>
                    <w:r w:rsidRPr="00E040BA">
                      <w:rPr>
                        <w:rFonts w:ascii="Tahoma"/>
                        <w:color w:val="2B296B"/>
                        <w:sz w:val="17"/>
                        <w:szCs w:val="17"/>
                      </w:rPr>
                      <w:t>Sectorul 5,</w:t>
                    </w:r>
                    <w:r>
                      <w:rPr>
                        <w:rFonts w:ascii="Tahoma"/>
                        <w:color w:val="2B296B"/>
                        <w:sz w:val="17"/>
                        <w:szCs w:val="17"/>
                      </w:rPr>
                      <w:t xml:space="preserve"> Bucure</w:t>
                    </w:r>
                    <w:r w:rsidRPr="00E040BA">
                      <w:rPr>
                        <w:rFonts w:ascii="Tahoma" w:hAnsi="Tahoma" w:cs="Tahoma"/>
                        <w:color w:val="2B296B"/>
                        <w:sz w:val="17"/>
                        <w:szCs w:val="17"/>
                      </w:rPr>
                      <w:t>ș</w:t>
                    </w:r>
                    <w:r>
                      <w:rPr>
                        <w:rFonts w:ascii="Tahoma"/>
                        <w:color w:val="2B296B"/>
                        <w:sz w:val="17"/>
                        <w:szCs w:val="17"/>
                      </w:rPr>
                      <w:t>ti, Rom</w:t>
                    </w:r>
                    <w:r w:rsidRPr="00CB4D00">
                      <w:rPr>
                        <w:rFonts w:ascii="Tahoma" w:hAnsi="Tahoma" w:cs="Tahoma"/>
                        <w:color w:val="2B296B"/>
                        <w:sz w:val="17"/>
                        <w:szCs w:val="17"/>
                      </w:rPr>
                      <w:t>â</w:t>
                    </w:r>
                    <w:r>
                      <w:rPr>
                        <w:rFonts w:ascii="Tahoma"/>
                        <w:color w:val="2B296B"/>
                        <w:sz w:val="17"/>
                        <w:szCs w:val="17"/>
                      </w:rPr>
                      <w:t>nia</w:t>
                    </w:r>
                  </w:p>
                  <w:p w14:paraId="1E8B3984" w14:textId="77777777" w:rsidR="00236933" w:rsidRPr="00341F73" w:rsidRDefault="00236933" w:rsidP="00236933">
                    <w:pPr>
                      <w:spacing w:before="20" w:after="0"/>
                      <w:ind w:left="20" w:right="7" w:firstLine="1365"/>
                      <w:jc w:val="right"/>
                      <w:rPr>
                        <w:rFonts w:ascii="Tahoma"/>
                        <w:color w:val="2B296B"/>
                        <w:sz w:val="17"/>
                        <w:szCs w:val="17"/>
                      </w:rPr>
                    </w:pPr>
                    <w:r w:rsidRPr="00341F73">
                      <w:rPr>
                        <w:rFonts w:ascii="Tahoma"/>
                        <w:color w:val="2B296B"/>
                        <w:sz w:val="17"/>
                        <w:szCs w:val="17"/>
                      </w:rPr>
                      <w:t>www.softbinator.com</w:t>
                    </w:r>
                  </w:p>
                </w:txbxContent>
              </v:textbox>
              <w10:wrap anchorx="margin" anchory="margin"/>
            </v:shape>
          </w:pict>
        </mc:Fallback>
      </mc:AlternateContent>
    </w:r>
    <w:r w:rsidRPr="00E040BA">
      <w:rPr>
        <w:noProof/>
      </w:rPr>
      <w:drawing>
        <wp:anchor distT="0" distB="0" distL="0" distR="0" simplePos="0" relativeHeight="251661312" behindDoc="1" locked="0" layoutInCell="1" allowOverlap="1" wp14:anchorId="452FF524" wp14:editId="09F5C8A7">
          <wp:simplePos x="0" y="0"/>
          <wp:positionH relativeFrom="margin">
            <wp:align>left</wp:align>
          </wp:positionH>
          <wp:positionV relativeFrom="page">
            <wp:posOffset>9588500</wp:posOffset>
          </wp:positionV>
          <wp:extent cx="1187763" cy="1052989"/>
          <wp:effectExtent l="0" t="0" r="0" b="0"/>
          <wp:wrapNone/>
          <wp:docPr id="169" name="image2.png"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descr="A picture containing text, night sky&#10;&#10;Description automatically generated"/>
                  <pic:cNvPicPr/>
                </pic:nvPicPr>
                <pic:blipFill>
                  <a:blip r:embed="rId1" cstate="print"/>
                  <a:stretch>
                    <a:fillRect/>
                  </a:stretch>
                </pic:blipFill>
                <pic:spPr>
                  <a:xfrm>
                    <a:off x="0" y="0"/>
                    <a:ext cx="1187763" cy="10529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62E43" w14:textId="77777777" w:rsidR="00103447" w:rsidRDefault="00103447" w:rsidP="00236933">
      <w:pPr>
        <w:spacing w:after="0" w:line="240" w:lineRule="auto"/>
      </w:pPr>
      <w:r>
        <w:separator/>
      </w:r>
    </w:p>
  </w:footnote>
  <w:footnote w:type="continuationSeparator" w:id="0">
    <w:p w14:paraId="58E44F3C" w14:textId="77777777" w:rsidR="00103447" w:rsidRDefault="00103447" w:rsidP="00236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D649A" w14:textId="7177FC33" w:rsidR="00236933" w:rsidRDefault="00236933">
    <w:pPr>
      <w:pStyle w:val="Header"/>
    </w:pPr>
    <w:r>
      <w:rPr>
        <w:noProof/>
      </w:rPr>
      <w:drawing>
        <wp:anchor distT="0" distB="0" distL="0" distR="0" simplePos="0" relativeHeight="251659264" behindDoc="1" locked="0" layoutInCell="1" allowOverlap="1" wp14:anchorId="23132485" wp14:editId="6DCED513">
          <wp:simplePos x="0" y="0"/>
          <wp:positionH relativeFrom="margin">
            <wp:align>left</wp:align>
          </wp:positionH>
          <wp:positionV relativeFrom="topMargin">
            <wp:align>bottom</wp:align>
          </wp:positionV>
          <wp:extent cx="1687712" cy="772545"/>
          <wp:effectExtent l="0" t="0" r="8255" b="0"/>
          <wp:wrapNone/>
          <wp:docPr id="168" name="image3.png"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png" descr="Logo&#10;&#10;Description automatically generated"/>
                  <pic:cNvPicPr/>
                </pic:nvPicPr>
                <pic:blipFill>
                  <a:blip r:embed="rId1" cstate="print"/>
                  <a:stretch>
                    <a:fillRect/>
                  </a:stretch>
                </pic:blipFill>
                <pic:spPr>
                  <a:xfrm>
                    <a:off x="0" y="0"/>
                    <a:ext cx="1687712" cy="7725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F1DA6"/>
    <w:multiLevelType w:val="hybridMultilevel"/>
    <w:tmpl w:val="909635DC"/>
    <w:lvl w:ilvl="0" w:tplc="E56040A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89E3788"/>
    <w:multiLevelType w:val="hybridMultilevel"/>
    <w:tmpl w:val="1B422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08157BA"/>
    <w:multiLevelType w:val="multilevel"/>
    <w:tmpl w:val="628047A8"/>
    <w:lvl w:ilvl="0">
      <w:start w:val="1"/>
      <w:numFmt w:val="lowerRoman"/>
      <w:lvlText w:val="(%1)"/>
      <w:lvlJc w:val="left"/>
      <w:pPr>
        <w:ind w:left="1214" w:hanging="510"/>
      </w:pPr>
      <w:rPr>
        <w:rFonts w:ascii="Calibri" w:eastAsia="Calibri" w:hAnsi="Calibri" w:cs="Calibri"/>
        <w:b w:val="0"/>
        <w:i w:val="0"/>
        <w:sz w:val="24"/>
        <w:szCs w:val="24"/>
      </w:rPr>
    </w:lvl>
    <w:lvl w:ilvl="1">
      <w:numFmt w:val="bullet"/>
      <w:lvlText w:val="•"/>
      <w:lvlJc w:val="left"/>
      <w:pPr>
        <w:ind w:left="2178" w:hanging="510"/>
      </w:pPr>
    </w:lvl>
    <w:lvl w:ilvl="2">
      <w:numFmt w:val="bullet"/>
      <w:lvlText w:val="•"/>
      <w:lvlJc w:val="left"/>
      <w:pPr>
        <w:ind w:left="3136" w:hanging="510"/>
      </w:pPr>
    </w:lvl>
    <w:lvl w:ilvl="3">
      <w:numFmt w:val="bullet"/>
      <w:lvlText w:val="•"/>
      <w:lvlJc w:val="left"/>
      <w:pPr>
        <w:ind w:left="4094" w:hanging="510"/>
      </w:pPr>
    </w:lvl>
    <w:lvl w:ilvl="4">
      <w:numFmt w:val="bullet"/>
      <w:lvlText w:val="•"/>
      <w:lvlJc w:val="left"/>
      <w:pPr>
        <w:ind w:left="5052" w:hanging="510"/>
      </w:pPr>
    </w:lvl>
    <w:lvl w:ilvl="5">
      <w:numFmt w:val="bullet"/>
      <w:lvlText w:val="•"/>
      <w:lvlJc w:val="left"/>
      <w:pPr>
        <w:ind w:left="6010" w:hanging="510"/>
      </w:pPr>
    </w:lvl>
    <w:lvl w:ilvl="6">
      <w:numFmt w:val="bullet"/>
      <w:lvlText w:val="•"/>
      <w:lvlJc w:val="left"/>
      <w:pPr>
        <w:ind w:left="6968" w:hanging="510"/>
      </w:pPr>
    </w:lvl>
    <w:lvl w:ilvl="7">
      <w:numFmt w:val="bullet"/>
      <w:lvlText w:val="•"/>
      <w:lvlJc w:val="left"/>
      <w:pPr>
        <w:ind w:left="7926" w:hanging="510"/>
      </w:pPr>
    </w:lvl>
    <w:lvl w:ilvl="8">
      <w:numFmt w:val="bullet"/>
      <w:lvlText w:val="•"/>
      <w:lvlJc w:val="left"/>
      <w:pPr>
        <w:ind w:left="8884" w:hanging="510"/>
      </w:pPr>
    </w:lvl>
  </w:abstractNum>
  <w:abstractNum w:abstractNumId="4" w15:restartNumberingAfterBreak="0">
    <w:nsid w:val="131072F5"/>
    <w:multiLevelType w:val="multilevel"/>
    <w:tmpl w:val="577205EC"/>
    <w:lvl w:ilvl="0">
      <w:start w:val="1"/>
      <w:numFmt w:val="bullet"/>
      <w:lvlText w:val="●"/>
      <w:lvlJc w:val="left"/>
      <w:pPr>
        <w:ind w:left="1456" w:hanging="360"/>
      </w:pPr>
      <w:rPr>
        <w:rFonts w:ascii="Noto Sans Symbols" w:eastAsia="Noto Sans Symbols" w:hAnsi="Noto Sans Symbols" w:cs="Noto Sans Symbols"/>
      </w:rPr>
    </w:lvl>
    <w:lvl w:ilvl="1">
      <w:start w:val="1"/>
      <w:numFmt w:val="bullet"/>
      <w:lvlText w:val=""/>
      <w:lvlJc w:val="left"/>
      <w:pPr>
        <w:ind w:left="2176" w:hanging="360"/>
      </w:pPr>
      <w:rPr>
        <w:rFonts w:ascii="Symbol" w:hAnsi="Symbol" w:hint="default"/>
      </w:rPr>
    </w:lvl>
    <w:lvl w:ilvl="2">
      <w:start w:val="1"/>
      <w:numFmt w:val="bullet"/>
      <w:lvlText w:val="▪"/>
      <w:lvlJc w:val="left"/>
      <w:pPr>
        <w:ind w:left="2896" w:hanging="360"/>
      </w:pPr>
      <w:rPr>
        <w:rFonts w:ascii="Noto Sans Symbols" w:eastAsia="Noto Sans Symbols" w:hAnsi="Noto Sans Symbols" w:cs="Noto Sans Symbols"/>
      </w:rPr>
    </w:lvl>
    <w:lvl w:ilvl="3">
      <w:start w:val="1"/>
      <w:numFmt w:val="bullet"/>
      <w:lvlText w:val="●"/>
      <w:lvlJc w:val="left"/>
      <w:pPr>
        <w:ind w:left="3616" w:hanging="360"/>
      </w:pPr>
      <w:rPr>
        <w:rFonts w:ascii="Noto Sans Symbols" w:eastAsia="Noto Sans Symbols" w:hAnsi="Noto Sans Symbols" w:cs="Noto Sans Symbols"/>
      </w:rPr>
    </w:lvl>
    <w:lvl w:ilvl="4">
      <w:start w:val="1"/>
      <w:numFmt w:val="bullet"/>
      <w:lvlText w:val="o"/>
      <w:lvlJc w:val="left"/>
      <w:pPr>
        <w:ind w:left="4336" w:hanging="360"/>
      </w:pPr>
      <w:rPr>
        <w:rFonts w:ascii="Courier New" w:eastAsia="Courier New" w:hAnsi="Courier New" w:cs="Courier New"/>
      </w:rPr>
    </w:lvl>
    <w:lvl w:ilvl="5">
      <w:start w:val="1"/>
      <w:numFmt w:val="bullet"/>
      <w:lvlText w:val="▪"/>
      <w:lvlJc w:val="left"/>
      <w:pPr>
        <w:ind w:left="5056" w:hanging="360"/>
      </w:pPr>
      <w:rPr>
        <w:rFonts w:ascii="Noto Sans Symbols" w:eastAsia="Noto Sans Symbols" w:hAnsi="Noto Sans Symbols" w:cs="Noto Sans Symbols"/>
      </w:rPr>
    </w:lvl>
    <w:lvl w:ilvl="6">
      <w:start w:val="1"/>
      <w:numFmt w:val="bullet"/>
      <w:lvlText w:val="●"/>
      <w:lvlJc w:val="left"/>
      <w:pPr>
        <w:ind w:left="5776" w:hanging="360"/>
      </w:pPr>
      <w:rPr>
        <w:rFonts w:ascii="Noto Sans Symbols" w:eastAsia="Noto Sans Symbols" w:hAnsi="Noto Sans Symbols" w:cs="Noto Sans Symbols"/>
      </w:rPr>
    </w:lvl>
    <w:lvl w:ilvl="7">
      <w:start w:val="1"/>
      <w:numFmt w:val="bullet"/>
      <w:lvlText w:val="o"/>
      <w:lvlJc w:val="left"/>
      <w:pPr>
        <w:ind w:left="6496" w:hanging="360"/>
      </w:pPr>
      <w:rPr>
        <w:rFonts w:ascii="Courier New" w:eastAsia="Courier New" w:hAnsi="Courier New" w:cs="Courier New"/>
      </w:rPr>
    </w:lvl>
    <w:lvl w:ilvl="8">
      <w:start w:val="1"/>
      <w:numFmt w:val="bullet"/>
      <w:lvlText w:val="▪"/>
      <w:lvlJc w:val="left"/>
      <w:pPr>
        <w:ind w:left="7216" w:hanging="360"/>
      </w:pPr>
      <w:rPr>
        <w:rFonts w:ascii="Noto Sans Symbols" w:eastAsia="Noto Sans Symbols" w:hAnsi="Noto Sans Symbols" w:cs="Noto Sans Symbols"/>
      </w:rPr>
    </w:lvl>
  </w:abstractNum>
  <w:abstractNum w:abstractNumId="5" w15:restartNumberingAfterBreak="0">
    <w:nsid w:val="17F7045B"/>
    <w:multiLevelType w:val="hybridMultilevel"/>
    <w:tmpl w:val="BCD4C63A"/>
    <w:lvl w:ilvl="0" w:tplc="C10697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8A5D68"/>
    <w:multiLevelType w:val="hybridMultilevel"/>
    <w:tmpl w:val="8458CC34"/>
    <w:lvl w:ilvl="0" w:tplc="D9C602C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00F1E"/>
    <w:multiLevelType w:val="hybridMultilevel"/>
    <w:tmpl w:val="321A8F26"/>
    <w:lvl w:ilvl="0" w:tplc="ED601732">
      <w:start w:val="1"/>
      <w:numFmt w:val="upperRoman"/>
      <w:lvlText w:val="%1."/>
      <w:lvlJc w:val="left"/>
      <w:pPr>
        <w:ind w:left="1080" w:hanging="720"/>
      </w:pPr>
      <w:rPr>
        <w:rFonts w:eastAsia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7AF6DA5"/>
    <w:multiLevelType w:val="hybridMultilevel"/>
    <w:tmpl w:val="69F8F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DA0B2C"/>
    <w:multiLevelType w:val="hybridMultilevel"/>
    <w:tmpl w:val="9742451E"/>
    <w:lvl w:ilvl="0" w:tplc="FC40D7E8">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A7951C1"/>
    <w:multiLevelType w:val="hybridMultilevel"/>
    <w:tmpl w:val="4AE0EB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AA2743"/>
    <w:multiLevelType w:val="hybridMultilevel"/>
    <w:tmpl w:val="5A3062A0"/>
    <w:lvl w:ilvl="0" w:tplc="A3FC67BE">
      <w:start w:val="1"/>
      <w:numFmt w:val="lowerRoman"/>
      <w:lvlText w:val="(%1)"/>
      <w:lvlJc w:val="left"/>
      <w:pPr>
        <w:ind w:left="1440" w:hanging="108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4F1301"/>
    <w:multiLevelType w:val="multilevel"/>
    <w:tmpl w:val="67385C88"/>
    <w:lvl w:ilvl="0">
      <w:start w:val="1"/>
      <w:numFmt w:val="lowerLetter"/>
      <w:lvlText w:val="%1)"/>
      <w:lvlJc w:val="left"/>
      <w:pPr>
        <w:ind w:left="704" w:hanging="567"/>
      </w:pPr>
      <w:rPr>
        <w:rFonts w:ascii="Calibri" w:eastAsia="Calibri" w:hAnsi="Calibri" w:cs="Calibri"/>
        <w:b/>
        <w:i w:val="0"/>
        <w:sz w:val="24"/>
        <w:szCs w:val="24"/>
      </w:rPr>
    </w:lvl>
    <w:lvl w:ilvl="1">
      <w:start w:val="1"/>
      <w:numFmt w:val="upperLetter"/>
      <w:lvlText w:val="(%2)"/>
      <w:lvlJc w:val="left"/>
      <w:pPr>
        <w:ind w:left="1214" w:hanging="510"/>
      </w:pPr>
      <w:rPr>
        <w:rFonts w:ascii="Calibri" w:eastAsia="Calibri" w:hAnsi="Calibri" w:cs="Calibri"/>
        <w:b/>
        <w:i w:val="0"/>
        <w:sz w:val="24"/>
        <w:szCs w:val="24"/>
      </w:rPr>
    </w:lvl>
    <w:lvl w:ilvl="2">
      <w:numFmt w:val="bullet"/>
      <w:lvlText w:val="•"/>
      <w:lvlJc w:val="left"/>
      <w:pPr>
        <w:ind w:left="2284" w:hanging="510"/>
      </w:pPr>
    </w:lvl>
    <w:lvl w:ilvl="3">
      <w:numFmt w:val="bullet"/>
      <w:lvlText w:val="•"/>
      <w:lvlJc w:val="left"/>
      <w:pPr>
        <w:ind w:left="3348" w:hanging="510"/>
      </w:pPr>
    </w:lvl>
    <w:lvl w:ilvl="4">
      <w:numFmt w:val="bullet"/>
      <w:lvlText w:val="•"/>
      <w:lvlJc w:val="left"/>
      <w:pPr>
        <w:ind w:left="4413" w:hanging="510"/>
      </w:pPr>
    </w:lvl>
    <w:lvl w:ilvl="5">
      <w:numFmt w:val="bullet"/>
      <w:lvlText w:val="•"/>
      <w:lvlJc w:val="left"/>
      <w:pPr>
        <w:ind w:left="5477" w:hanging="510"/>
      </w:pPr>
    </w:lvl>
    <w:lvl w:ilvl="6">
      <w:numFmt w:val="bullet"/>
      <w:lvlText w:val="•"/>
      <w:lvlJc w:val="left"/>
      <w:pPr>
        <w:ind w:left="6542" w:hanging="510"/>
      </w:pPr>
    </w:lvl>
    <w:lvl w:ilvl="7">
      <w:numFmt w:val="bullet"/>
      <w:lvlText w:val="•"/>
      <w:lvlJc w:val="left"/>
      <w:pPr>
        <w:ind w:left="7606" w:hanging="510"/>
      </w:pPr>
    </w:lvl>
    <w:lvl w:ilvl="8">
      <w:numFmt w:val="bullet"/>
      <w:lvlText w:val="•"/>
      <w:lvlJc w:val="left"/>
      <w:pPr>
        <w:ind w:left="8671" w:hanging="510"/>
      </w:pPr>
    </w:lvl>
  </w:abstractNum>
  <w:abstractNum w:abstractNumId="14" w15:restartNumberingAfterBreak="0">
    <w:nsid w:val="680A0BB8"/>
    <w:multiLevelType w:val="multilevel"/>
    <w:tmpl w:val="0409001D"/>
    <w:numStyleLink w:val="Style2"/>
  </w:abstractNum>
  <w:num w:numId="1" w16cid:durableId="1106775091">
    <w:abstractNumId w:val="8"/>
  </w:num>
  <w:num w:numId="2" w16cid:durableId="568615678">
    <w:abstractNumId w:val="9"/>
  </w:num>
  <w:num w:numId="3" w16cid:durableId="214315870">
    <w:abstractNumId w:val="2"/>
  </w:num>
  <w:num w:numId="4" w16cid:durableId="1807505338">
    <w:abstractNumId w:val="14"/>
    <w:lvlOverride w:ilvl="0">
      <w:lvl w:ilvl="0">
        <w:start w:val="1"/>
        <w:numFmt w:val="lowerLetter"/>
        <w:lvlText w:val="%1)"/>
        <w:lvlJc w:val="left"/>
        <w:pPr>
          <w:ind w:left="360" w:hanging="360"/>
        </w:pPr>
        <w:rPr>
          <w:rFonts w:asciiTheme="minorBidi" w:hAnsiTheme="minorBidi" w:cstheme="minorBidi" w:hint="default"/>
        </w:rPr>
      </w:lvl>
    </w:lvlOverride>
  </w:num>
  <w:num w:numId="5" w16cid:durableId="2017072947">
    <w:abstractNumId w:val="10"/>
  </w:num>
  <w:num w:numId="6" w16cid:durableId="591012884">
    <w:abstractNumId w:val="1"/>
  </w:num>
  <w:num w:numId="7" w16cid:durableId="48573488">
    <w:abstractNumId w:val="7"/>
  </w:num>
  <w:num w:numId="8" w16cid:durableId="1273199672">
    <w:abstractNumId w:val="11"/>
  </w:num>
  <w:num w:numId="9" w16cid:durableId="1743018152">
    <w:abstractNumId w:val="3"/>
  </w:num>
  <w:num w:numId="10" w16cid:durableId="1595819137">
    <w:abstractNumId w:val="13"/>
  </w:num>
  <w:num w:numId="11" w16cid:durableId="956789751">
    <w:abstractNumId w:val="4"/>
  </w:num>
  <w:num w:numId="12" w16cid:durableId="190338006">
    <w:abstractNumId w:val="0"/>
  </w:num>
  <w:num w:numId="13" w16cid:durableId="1803423620">
    <w:abstractNumId w:val="6"/>
  </w:num>
  <w:num w:numId="14" w16cid:durableId="373387780">
    <w:abstractNumId w:val="5"/>
  </w:num>
  <w:num w:numId="15" w16cid:durableId="8566233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70"/>
    <w:rsid w:val="00043108"/>
    <w:rsid w:val="000B450A"/>
    <w:rsid w:val="000F1C74"/>
    <w:rsid w:val="000F4CE5"/>
    <w:rsid w:val="00103447"/>
    <w:rsid w:val="001572F6"/>
    <w:rsid w:val="001E6AE2"/>
    <w:rsid w:val="00223B73"/>
    <w:rsid w:val="00236933"/>
    <w:rsid w:val="002516E8"/>
    <w:rsid w:val="00261185"/>
    <w:rsid w:val="00276F80"/>
    <w:rsid w:val="00282A74"/>
    <w:rsid w:val="00292111"/>
    <w:rsid w:val="002A2988"/>
    <w:rsid w:val="002A6208"/>
    <w:rsid w:val="002B60A3"/>
    <w:rsid w:val="002E30C9"/>
    <w:rsid w:val="002E50A6"/>
    <w:rsid w:val="0030093D"/>
    <w:rsid w:val="00315FBC"/>
    <w:rsid w:val="003242CF"/>
    <w:rsid w:val="003C2125"/>
    <w:rsid w:val="003C4B18"/>
    <w:rsid w:val="003D62B4"/>
    <w:rsid w:val="003F4EC0"/>
    <w:rsid w:val="004042FC"/>
    <w:rsid w:val="004326E0"/>
    <w:rsid w:val="00453473"/>
    <w:rsid w:val="004B2B6C"/>
    <w:rsid w:val="00505693"/>
    <w:rsid w:val="005375F4"/>
    <w:rsid w:val="005F543F"/>
    <w:rsid w:val="006131ED"/>
    <w:rsid w:val="006203F6"/>
    <w:rsid w:val="00621724"/>
    <w:rsid w:val="006937ED"/>
    <w:rsid w:val="00694403"/>
    <w:rsid w:val="0070093C"/>
    <w:rsid w:val="00727CA4"/>
    <w:rsid w:val="0074129F"/>
    <w:rsid w:val="00754F9C"/>
    <w:rsid w:val="00757F9F"/>
    <w:rsid w:val="007C7D2D"/>
    <w:rsid w:val="007D3C82"/>
    <w:rsid w:val="00806650"/>
    <w:rsid w:val="008069AC"/>
    <w:rsid w:val="008339F1"/>
    <w:rsid w:val="008511A9"/>
    <w:rsid w:val="00866AA3"/>
    <w:rsid w:val="008A0107"/>
    <w:rsid w:val="008D7B71"/>
    <w:rsid w:val="008E44DD"/>
    <w:rsid w:val="00966810"/>
    <w:rsid w:val="00967C70"/>
    <w:rsid w:val="00993AF7"/>
    <w:rsid w:val="00A51B52"/>
    <w:rsid w:val="00B8251D"/>
    <w:rsid w:val="00B83A50"/>
    <w:rsid w:val="00B8551D"/>
    <w:rsid w:val="00BC5715"/>
    <w:rsid w:val="00C45929"/>
    <w:rsid w:val="00CE05F4"/>
    <w:rsid w:val="00CE3A6B"/>
    <w:rsid w:val="00D162A0"/>
    <w:rsid w:val="00D76005"/>
    <w:rsid w:val="00D778C5"/>
    <w:rsid w:val="00DB37DB"/>
    <w:rsid w:val="00DD2E38"/>
    <w:rsid w:val="00E825DE"/>
    <w:rsid w:val="00E85BDB"/>
    <w:rsid w:val="00E86D85"/>
    <w:rsid w:val="00F37EC1"/>
    <w:rsid w:val="00FB0806"/>
    <w:rsid w:val="00FC76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C2D3E"/>
  <w15:chartTrackingRefBased/>
  <w15:docId w15:val="{A8E6259C-9FCE-44E0-8A3E-C5DC1CBDE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9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6933"/>
    <w:rPr>
      <w:lang w:val="ro-RO"/>
    </w:rPr>
  </w:style>
  <w:style w:type="paragraph" w:styleId="Footer">
    <w:name w:val="footer"/>
    <w:basedOn w:val="Normal"/>
    <w:link w:val="FooterChar"/>
    <w:uiPriority w:val="99"/>
    <w:unhideWhenUsed/>
    <w:rsid w:val="002369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6933"/>
    <w:rPr>
      <w:lang w:val="ro-RO"/>
    </w:rPr>
  </w:style>
  <w:style w:type="paragraph" w:styleId="ListParagraph">
    <w:name w:val="List Paragraph"/>
    <w:basedOn w:val="Normal"/>
    <w:uiPriority w:val="34"/>
    <w:qFormat/>
    <w:rsid w:val="00966810"/>
    <w:pPr>
      <w:ind w:left="720"/>
      <w:contextualSpacing/>
    </w:pPr>
  </w:style>
  <w:style w:type="numbering" w:customStyle="1" w:styleId="Style2">
    <w:name w:val="Style2"/>
    <w:basedOn w:val="NoList"/>
    <w:uiPriority w:val="99"/>
    <w:rsid w:val="006203F6"/>
    <w:pPr>
      <w:numPr>
        <w:numId w:val="3"/>
      </w:numPr>
    </w:pPr>
  </w:style>
  <w:style w:type="table" w:customStyle="1" w:styleId="TableGrid2">
    <w:name w:val="Table Grid2"/>
    <w:basedOn w:val="TableNormal"/>
    <w:next w:val="TableGrid"/>
    <w:uiPriority w:val="39"/>
    <w:rsid w:val="006203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0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62B4"/>
    <w:rPr>
      <w:color w:val="0563C1" w:themeColor="hyperlink"/>
      <w:u w:val="single"/>
    </w:rPr>
  </w:style>
  <w:style w:type="character" w:styleId="UnresolvedMention">
    <w:name w:val="Unresolved Mention"/>
    <w:basedOn w:val="DefaultParagraphFont"/>
    <w:uiPriority w:val="99"/>
    <w:semiHidden/>
    <w:unhideWhenUsed/>
    <w:rsid w:val="003D6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CB35B-7F29-4810-93A8-8CC5C73C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7</Pages>
  <Words>2272</Words>
  <Characters>12951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Horia Radulescu</dc:creator>
  <cp:keywords/>
  <dc:description/>
  <cp:lastModifiedBy>Horia Radulescu</cp:lastModifiedBy>
  <cp:revision>17</cp:revision>
  <dcterms:created xsi:type="dcterms:W3CDTF">2022-08-01T11:26:00Z</dcterms:created>
  <dcterms:modified xsi:type="dcterms:W3CDTF">2022-09-06T07:19:00Z</dcterms:modified>
</cp:coreProperties>
</file>